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B4" w:rsidRPr="000E7291" w:rsidRDefault="001A0FB4" w:rsidP="003F6368">
      <w:pPr>
        <w:pStyle w:val="Titre"/>
        <w:pBdr>
          <w:bottom w:val="none" w:sz="0" w:space="0" w:color="auto"/>
        </w:pBdr>
        <w:jc w:val="center"/>
        <w:rPr>
          <w:rFonts w:ascii="Arial Black" w:hAnsi="Arial Black"/>
          <w:sz w:val="28"/>
          <w:szCs w:val="28"/>
        </w:rPr>
      </w:pPr>
      <w:r w:rsidRPr="000E7291">
        <w:rPr>
          <w:rFonts w:ascii="Arial Black" w:hAnsi="Arial Black"/>
          <w:sz w:val="28"/>
          <w:szCs w:val="28"/>
        </w:rPr>
        <w:t>République Tunisienne</w:t>
      </w:r>
    </w:p>
    <w:p w:rsidR="001A0FB4" w:rsidRPr="000E7291" w:rsidRDefault="001A0FB4" w:rsidP="003F6368">
      <w:pPr>
        <w:pStyle w:val="Titre"/>
        <w:pBdr>
          <w:bottom w:val="none" w:sz="0" w:space="0" w:color="auto"/>
        </w:pBdr>
        <w:jc w:val="center"/>
        <w:rPr>
          <w:rFonts w:ascii="Arial Black" w:hAnsi="Arial Black"/>
          <w:sz w:val="28"/>
          <w:szCs w:val="28"/>
        </w:rPr>
      </w:pPr>
      <w:r w:rsidRPr="000E7291">
        <w:rPr>
          <w:rFonts w:ascii="Arial Black" w:hAnsi="Arial Black"/>
          <w:sz w:val="28"/>
          <w:szCs w:val="28"/>
        </w:rPr>
        <w:t>Ministère de l’Industrie et des PME</w:t>
      </w:r>
    </w:p>
    <w:p w:rsidR="001A0FB4" w:rsidRPr="000E7291" w:rsidRDefault="001A0FB4" w:rsidP="003F6368">
      <w:pPr>
        <w:pStyle w:val="Titre"/>
        <w:pBdr>
          <w:bottom w:val="none" w:sz="0" w:space="0" w:color="auto"/>
        </w:pBdr>
        <w:jc w:val="center"/>
        <w:rPr>
          <w:rFonts w:ascii="Arial Black" w:hAnsi="Arial Black"/>
          <w:sz w:val="28"/>
          <w:szCs w:val="28"/>
        </w:rPr>
      </w:pPr>
      <w:r w:rsidRPr="000E7291">
        <w:rPr>
          <w:rFonts w:ascii="Arial Black" w:hAnsi="Arial Black"/>
          <w:sz w:val="28"/>
          <w:szCs w:val="28"/>
        </w:rPr>
        <w:t>Direction Générale de la Promotion des PME</w:t>
      </w:r>
    </w:p>
    <w:p w:rsidR="001A0FB4" w:rsidRDefault="001A0FB4" w:rsidP="003F6368">
      <w:pPr>
        <w:pStyle w:val="Titre"/>
        <w:pBdr>
          <w:bottom w:val="none" w:sz="0" w:space="0" w:color="auto"/>
        </w:pBdr>
        <w:jc w:val="center"/>
        <w:rPr>
          <w:sz w:val="32"/>
          <w:szCs w:val="32"/>
        </w:rPr>
      </w:pPr>
    </w:p>
    <w:p w:rsidR="000E7291" w:rsidRPr="000E7291" w:rsidRDefault="00884E30" w:rsidP="003F636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142"/>
        <w:jc w:val="center"/>
        <w:rPr>
          <w:rFonts w:ascii="Albertus Extra Bold" w:hAnsi="Albertus Extra Bold"/>
          <w:sz w:val="28"/>
          <w:szCs w:val="28"/>
        </w:rPr>
      </w:pPr>
      <w:r w:rsidRPr="000E7291">
        <w:rPr>
          <w:rFonts w:ascii="Albertus Extra Bold" w:hAnsi="Albertus Extra Bold"/>
          <w:sz w:val="28"/>
          <w:szCs w:val="28"/>
        </w:rPr>
        <w:t>Convention cadre</w:t>
      </w:r>
      <w:r w:rsidR="000E7291">
        <w:rPr>
          <w:rFonts w:ascii="Albertus Extra Bold" w:hAnsi="Albertus Extra Bold"/>
          <w:sz w:val="28"/>
          <w:szCs w:val="28"/>
        </w:rPr>
        <w:t xml:space="preserve"> </w:t>
      </w:r>
      <w:r w:rsidR="001A0FB4" w:rsidRPr="000E7291">
        <w:rPr>
          <w:rFonts w:ascii="Albertus Extra Bold" w:hAnsi="Albertus Extra Bold"/>
          <w:sz w:val="28"/>
          <w:szCs w:val="28"/>
        </w:rPr>
        <w:t xml:space="preserve">relative à </w:t>
      </w:r>
      <w:r w:rsidR="00FC7DBF" w:rsidRPr="000E7291">
        <w:rPr>
          <w:rFonts w:ascii="Albertus Extra Bold" w:hAnsi="Albertus Extra Bold"/>
          <w:sz w:val="28"/>
          <w:szCs w:val="28"/>
        </w:rPr>
        <w:t xml:space="preserve">une </w:t>
      </w:r>
      <w:r w:rsidR="000E7291" w:rsidRPr="000E7291">
        <w:rPr>
          <w:rFonts w:ascii="Albertus Extra Bold" w:hAnsi="Albertus Extra Bold"/>
          <w:sz w:val="28"/>
          <w:szCs w:val="28"/>
        </w:rPr>
        <w:t xml:space="preserve">mission  de réalisation d’un diagnostic financier et économique,  d’un accompagnement de l’entreprise auprès des établissements financiers </w:t>
      </w:r>
      <w:r w:rsidR="000E7291" w:rsidRPr="000E7291">
        <w:rPr>
          <w:rFonts w:ascii="Albertus Extra Bold" w:hAnsi="Albertus Extra Bold"/>
          <w:sz w:val="28"/>
          <w:szCs w:val="28"/>
          <w:rtl/>
        </w:rPr>
        <w:t xml:space="preserve"> </w:t>
      </w:r>
      <w:r w:rsidR="000E7291" w:rsidRPr="000E7291">
        <w:rPr>
          <w:rFonts w:ascii="Albertus Extra Bold" w:hAnsi="Albertus Extra Bold"/>
          <w:sz w:val="28"/>
          <w:szCs w:val="28"/>
        </w:rPr>
        <w:t>et des créanciers ainsi que du suivi du Plan de relance économique.</w:t>
      </w:r>
    </w:p>
    <w:p w:rsidR="00884E30" w:rsidRDefault="00884E30" w:rsidP="00884E30">
      <w:pPr>
        <w:ind w:firstLine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</w:p>
    <w:p w:rsidR="00884E30" w:rsidRPr="00D57AA7" w:rsidRDefault="00884E30" w:rsidP="00884E30">
      <w:pPr>
        <w:ind w:firstLine="142"/>
        <w:jc w:val="both"/>
        <w:rPr>
          <w:sz w:val="24"/>
          <w:szCs w:val="24"/>
        </w:rPr>
      </w:pPr>
      <w:r w:rsidRPr="00D57AA7">
        <w:rPr>
          <w:sz w:val="24"/>
          <w:szCs w:val="24"/>
        </w:rPr>
        <w:t>ENTRE</w:t>
      </w:r>
    </w:p>
    <w:p w:rsidR="00884E30" w:rsidRPr="00D57AA7" w:rsidRDefault="00884E30" w:rsidP="005633B9">
      <w:pPr>
        <w:ind w:left="426" w:right="214"/>
        <w:jc w:val="both"/>
        <w:rPr>
          <w:sz w:val="24"/>
          <w:szCs w:val="24"/>
        </w:rPr>
      </w:pPr>
      <w:r w:rsidRPr="00D57AA7">
        <w:rPr>
          <w:sz w:val="24"/>
          <w:szCs w:val="24"/>
        </w:rPr>
        <w:t>La société « …………</w:t>
      </w:r>
      <w:r w:rsidR="006440FA">
        <w:rPr>
          <w:sz w:val="24"/>
          <w:szCs w:val="24"/>
        </w:rPr>
        <w:t>………………………………………………………………………………………………………</w:t>
      </w:r>
      <w:r w:rsidRPr="00D57AA7">
        <w:rPr>
          <w:sz w:val="24"/>
          <w:szCs w:val="24"/>
        </w:rPr>
        <w:t xml:space="preserve">……. », Société </w:t>
      </w:r>
      <w:r w:rsidR="002B5AEC">
        <w:rPr>
          <w:sz w:val="24"/>
          <w:szCs w:val="24"/>
        </w:rPr>
        <w:t>(</w:t>
      </w:r>
      <w:r w:rsidRPr="00D57AA7">
        <w:rPr>
          <w:sz w:val="24"/>
          <w:szCs w:val="24"/>
        </w:rPr>
        <w:t>Anonyme</w:t>
      </w:r>
      <w:r w:rsidR="002B5AEC">
        <w:rPr>
          <w:sz w:val="24"/>
          <w:szCs w:val="24"/>
        </w:rPr>
        <w:t xml:space="preserve">/SARL/SUARL/Autres) </w:t>
      </w:r>
      <w:r w:rsidRPr="00D57AA7">
        <w:rPr>
          <w:sz w:val="24"/>
          <w:szCs w:val="24"/>
        </w:rPr>
        <w:t xml:space="preserve"> dont le capital social est de ………</w:t>
      </w:r>
      <w:r w:rsidR="00E8543D">
        <w:rPr>
          <w:sz w:val="24"/>
          <w:szCs w:val="24"/>
        </w:rPr>
        <w:t>…</w:t>
      </w:r>
      <w:r w:rsidRPr="00D57AA7">
        <w:rPr>
          <w:sz w:val="24"/>
          <w:szCs w:val="24"/>
        </w:rPr>
        <w:t>…… Dinars, ayant son siège social situé à……</w:t>
      </w:r>
      <w:r w:rsidR="00E8543D">
        <w:rPr>
          <w:sz w:val="24"/>
          <w:szCs w:val="24"/>
        </w:rPr>
        <w:t>……………………</w:t>
      </w:r>
      <w:r w:rsidRPr="00D57AA7">
        <w:rPr>
          <w:sz w:val="24"/>
          <w:szCs w:val="24"/>
        </w:rPr>
        <w:t>…………………………………………,immatriculée au RC de………</w:t>
      </w:r>
      <w:r w:rsidR="00434504">
        <w:rPr>
          <w:sz w:val="24"/>
          <w:szCs w:val="24"/>
        </w:rPr>
        <w:t>…………..</w:t>
      </w:r>
      <w:r w:rsidRPr="00D57AA7">
        <w:rPr>
          <w:sz w:val="24"/>
          <w:szCs w:val="24"/>
        </w:rPr>
        <w:t>..,sous le n° :……</w:t>
      </w:r>
      <w:r w:rsidR="00434504">
        <w:rPr>
          <w:sz w:val="24"/>
          <w:szCs w:val="24"/>
        </w:rPr>
        <w:t>……….</w:t>
      </w:r>
      <w:r w:rsidRPr="00D57AA7">
        <w:rPr>
          <w:sz w:val="24"/>
          <w:szCs w:val="24"/>
        </w:rPr>
        <w:t xml:space="preserve">…………,MF n° :………………………….,dûment représentée par </w:t>
      </w:r>
      <w:r w:rsidR="005633B9" w:rsidRPr="00D57AA7">
        <w:rPr>
          <w:sz w:val="24"/>
          <w:szCs w:val="24"/>
        </w:rPr>
        <w:t>(</w:t>
      </w:r>
      <w:r w:rsidRPr="00D57AA7">
        <w:rPr>
          <w:sz w:val="24"/>
          <w:szCs w:val="24"/>
        </w:rPr>
        <w:t>M</w:t>
      </w:r>
      <w:r w:rsidR="005633B9" w:rsidRPr="00D57AA7">
        <w:rPr>
          <w:sz w:val="24"/>
          <w:szCs w:val="24"/>
        </w:rPr>
        <w:t>r/Mme)</w:t>
      </w:r>
      <w:r w:rsidRPr="00D57AA7">
        <w:rPr>
          <w:sz w:val="24"/>
          <w:szCs w:val="24"/>
        </w:rPr>
        <w:t>……………………</w:t>
      </w:r>
      <w:r w:rsidR="00434504">
        <w:rPr>
          <w:sz w:val="24"/>
          <w:szCs w:val="24"/>
        </w:rPr>
        <w:t>………</w:t>
      </w:r>
      <w:r w:rsidR="00E8543D">
        <w:rPr>
          <w:sz w:val="24"/>
          <w:szCs w:val="24"/>
        </w:rPr>
        <w:t>………</w:t>
      </w:r>
      <w:r w:rsidR="00434504">
        <w:rPr>
          <w:sz w:val="24"/>
          <w:szCs w:val="24"/>
        </w:rPr>
        <w:t>…..</w:t>
      </w:r>
      <w:r w:rsidRPr="00D57AA7">
        <w:rPr>
          <w:sz w:val="24"/>
          <w:szCs w:val="24"/>
        </w:rPr>
        <w:t xml:space="preserve">………….,son </w:t>
      </w:r>
      <w:r w:rsidR="00D87B82">
        <w:rPr>
          <w:sz w:val="24"/>
          <w:szCs w:val="24"/>
        </w:rPr>
        <w:t xml:space="preserve">(sa) </w:t>
      </w:r>
      <w:r w:rsidR="005633B9" w:rsidRPr="00D57AA7">
        <w:rPr>
          <w:sz w:val="24"/>
          <w:szCs w:val="24"/>
        </w:rPr>
        <w:t>représentant</w:t>
      </w:r>
      <w:r w:rsidR="00D87B82">
        <w:rPr>
          <w:sz w:val="24"/>
          <w:szCs w:val="24"/>
        </w:rPr>
        <w:t>(e)</w:t>
      </w:r>
      <w:r w:rsidR="005633B9" w:rsidRPr="00D57AA7">
        <w:rPr>
          <w:sz w:val="24"/>
          <w:szCs w:val="24"/>
        </w:rPr>
        <w:t xml:space="preserve"> légal</w:t>
      </w:r>
      <w:r w:rsidR="00AD1181" w:rsidRPr="00D57AA7">
        <w:rPr>
          <w:sz w:val="24"/>
          <w:szCs w:val="24"/>
        </w:rPr>
        <w:t>.</w:t>
      </w:r>
    </w:p>
    <w:p w:rsidR="00884E30" w:rsidRPr="00D57AA7" w:rsidRDefault="00884E30" w:rsidP="00884E30">
      <w:pPr>
        <w:ind w:firstLine="142"/>
        <w:jc w:val="both"/>
        <w:rPr>
          <w:sz w:val="24"/>
          <w:szCs w:val="24"/>
        </w:rPr>
      </w:pPr>
      <w:r w:rsidRPr="00D57AA7">
        <w:rPr>
          <w:sz w:val="24"/>
          <w:szCs w:val="24"/>
        </w:rPr>
        <w:t xml:space="preserve">    Ci-après dénommée  l’«Entreprise».</w:t>
      </w:r>
    </w:p>
    <w:p w:rsidR="00884E30" w:rsidRPr="00D57AA7" w:rsidRDefault="00884E30" w:rsidP="00884E30">
      <w:pPr>
        <w:ind w:firstLine="142"/>
        <w:jc w:val="both"/>
        <w:rPr>
          <w:sz w:val="24"/>
          <w:szCs w:val="24"/>
        </w:rPr>
      </w:pPr>
    </w:p>
    <w:p w:rsidR="00884E30" w:rsidRPr="00D57AA7" w:rsidRDefault="00884E30" w:rsidP="00884E30">
      <w:pPr>
        <w:ind w:firstLine="142"/>
        <w:jc w:val="both"/>
        <w:rPr>
          <w:sz w:val="24"/>
          <w:szCs w:val="24"/>
        </w:rPr>
      </w:pPr>
      <w:r w:rsidRPr="00D57AA7">
        <w:rPr>
          <w:sz w:val="24"/>
          <w:szCs w:val="24"/>
        </w:rPr>
        <w:t>ET</w:t>
      </w:r>
    </w:p>
    <w:p w:rsidR="00884E30" w:rsidRPr="00D57AA7" w:rsidRDefault="00884E30" w:rsidP="00E8543D">
      <w:pPr>
        <w:ind w:firstLine="142"/>
        <w:jc w:val="both"/>
        <w:rPr>
          <w:sz w:val="24"/>
          <w:szCs w:val="24"/>
        </w:rPr>
      </w:pPr>
      <w:r w:rsidRPr="00D57AA7">
        <w:rPr>
          <w:sz w:val="24"/>
          <w:szCs w:val="24"/>
        </w:rPr>
        <w:t xml:space="preserve">    Le cabinet……………………</w:t>
      </w:r>
      <w:r w:rsidR="00E8543D">
        <w:rPr>
          <w:sz w:val="24"/>
          <w:szCs w:val="24"/>
        </w:rPr>
        <w:t>……………………………………..</w:t>
      </w:r>
    </w:p>
    <w:p w:rsidR="00884E30" w:rsidRPr="00D57AA7" w:rsidRDefault="00884E30" w:rsidP="00884E30">
      <w:pPr>
        <w:ind w:right="214" w:firstLine="142"/>
        <w:jc w:val="both"/>
        <w:rPr>
          <w:sz w:val="24"/>
          <w:szCs w:val="24"/>
        </w:rPr>
      </w:pPr>
      <w:r w:rsidRPr="00D57AA7">
        <w:rPr>
          <w:sz w:val="24"/>
          <w:szCs w:val="24"/>
        </w:rPr>
        <w:t xml:space="preserve">    ou </w:t>
      </w:r>
    </w:p>
    <w:p w:rsidR="00884E30" w:rsidRPr="00D57AA7" w:rsidRDefault="00BE377D" w:rsidP="00884E30">
      <w:pPr>
        <w:ind w:left="426" w:right="214"/>
        <w:jc w:val="both"/>
        <w:rPr>
          <w:sz w:val="24"/>
          <w:szCs w:val="24"/>
        </w:rPr>
      </w:pPr>
      <w:r w:rsidRPr="00D57AA7">
        <w:rPr>
          <w:sz w:val="24"/>
          <w:szCs w:val="24"/>
        </w:rPr>
        <w:t>(Mr/Mme)</w:t>
      </w:r>
      <w:r w:rsidR="00884E30" w:rsidRPr="00D57AA7">
        <w:rPr>
          <w:sz w:val="24"/>
          <w:szCs w:val="24"/>
        </w:rPr>
        <w:t>…...</w:t>
      </w:r>
      <w:r w:rsidR="00AD0F0D" w:rsidRPr="00D57AA7">
        <w:rPr>
          <w:sz w:val="24"/>
          <w:szCs w:val="24"/>
        </w:rPr>
        <w:t>..........................................</w:t>
      </w:r>
      <w:r w:rsidR="00884E30" w:rsidRPr="00D57AA7">
        <w:rPr>
          <w:sz w:val="24"/>
          <w:szCs w:val="24"/>
        </w:rPr>
        <w:t>titulaire de la CIN n°……………………………demeurant   à……………………….,……………………</w:t>
      </w:r>
    </w:p>
    <w:p w:rsidR="00884E30" w:rsidRPr="00D57AA7" w:rsidRDefault="00884E30" w:rsidP="00884E30">
      <w:pPr>
        <w:ind w:firstLine="142"/>
        <w:jc w:val="both"/>
        <w:rPr>
          <w:sz w:val="24"/>
          <w:szCs w:val="24"/>
        </w:rPr>
      </w:pPr>
      <w:r w:rsidRPr="00D57AA7">
        <w:rPr>
          <w:sz w:val="24"/>
          <w:szCs w:val="24"/>
        </w:rPr>
        <w:t xml:space="preserve">    Ci-après dénommé</w:t>
      </w:r>
      <w:r w:rsidR="00B368C5">
        <w:rPr>
          <w:sz w:val="24"/>
          <w:szCs w:val="24"/>
        </w:rPr>
        <w:t>(e)</w:t>
      </w:r>
      <w:r w:rsidRPr="00D57AA7">
        <w:rPr>
          <w:sz w:val="24"/>
          <w:szCs w:val="24"/>
        </w:rPr>
        <w:t> l’«Expert».</w:t>
      </w:r>
    </w:p>
    <w:p w:rsidR="00884E30" w:rsidRPr="00AD0F0D" w:rsidRDefault="00884E30" w:rsidP="00884E30">
      <w:pPr>
        <w:ind w:firstLine="142"/>
        <w:jc w:val="both"/>
        <w:rPr>
          <w:b/>
          <w:bCs/>
          <w:sz w:val="24"/>
          <w:szCs w:val="24"/>
        </w:rPr>
      </w:pPr>
    </w:p>
    <w:p w:rsidR="00884E30" w:rsidRPr="00AD0F0D" w:rsidRDefault="00884E30" w:rsidP="00884E30">
      <w:pPr>
        <w:ind w:firstLine="142"/>
        <w:jc w:val="both"/>
        <w:rPr>
          <w:b/>
          <w:bCs/>
          <w:sz w:val="24"/>
          <w:szCs w:val="24"/>
        </w:rPr>
      </w:pPr>
    </w:p>
    <w:p w:rsidR="00884E30" w:rsidRPr="00AD0F0D" w:rsidRDefault="00884E30" w:rsidP="00884E30">
      <w:pPr>
        <w:ind w:firstLine="142"/>
        <w:jc w:val="both"/>
        <w:rPr>
          <w:b/>
          <w:bCs/>
          <w:sz w:val="24"/>
          <w:szCs w:val="24"/>
        </w:rPr>
      </w:pPr>
    </w:p>
    <w:p w:rsidR="00884E30" w:rsidRPr="00AD0F0D" w:rsidRDefault="00884E30" w:rsidP="00884E30">
      <w:pPr>
        <w:ind w:firstLine="142"/>
        <w:jc w:val="both"/>
        <w:rPr>
          <w:b/>
          <w:bCs/>
          <w:sz w:val="24"/>
          <w:szCs w:val="24"/>
        </w:rPr>
      </w:pPr>
    </w:p>
    <w:p w:rsidR="00F428DE" w:rsidRPr="00AD0F0D" w:rsidRDefault="00F428DE" w:rsidP="00884E30">
      <w:pPr>
        <w:ind w:firstLine="142"/>
        <w:jc w:val="both"/>
        <w:rPr>
          <w:b/>
          <w:bCs/>
          <w:sz w:val="24"/>
          <w:szCs w:val="24"/>
        </w:rPr>
      </w:pPr>
    </w:p>
    <w:p w:rsidR="00884E30" w:rsidRPr="00AD0F0D" w:rsidRDefault="00884E30" w:rsidP="00884E30">
      <w:pPr>
        <w:ind w:firstLine="142"/>
        <w:jc w:val="both"/>
        <w:rPr>
          <w:b/>
          <w:bCs/>
          <w:sz w:val="24"/>
          <w:szCs w:val="24"/>
        </w:rPr>
      </w:pPr>
    </w:p>
    <w:p w:rsidR="00884E30" w:rsidRPr="00AD0F0D" w:rsidRDefault="00884E30" w:rsidP="00884E30">
      <w:pPr>
        <w:jc w:val="both"/>
        <w:rPr>
          <w:b/>
          <w:bCs/>
          <w:sz w:val="24"/>
          <w:szCs w:val="24"/>
        </w:rPr>
      </w:pPr>
    </w:p>
    <w:p w:rsidR="001A0FB4" w:rsidRPr="00AD0F0D" w:rsidRDefault="001A0FB4" w:rsidP="00884E30">
      <w:pPr>
        <w:jc w:val="both"/>
        <w:rPr>
          <w:b/>
          <w:bCs/>
          <w:sz w:val="24"/>
          <w:szCs w:val="24"/>
        </w:rPr>
      </w:pPr>
    </w:p>
    <w:p w:rsidR="00884E30" w:rsidRPr="00AD0F0D" w:rsidRDefault="00884E30" w:rsidP="00884E30">
      <w:pPr>
        <w:ind w:firstLine="142"/>
        <w:jc w:val="both"/>
        <w:rPr>
          <w:b/>
          <w:bCs/>
          <w:sz w:val="24"/>
          <w:szCs w:val="24"/>
        </w:rPr>
      </w:pPr>
      <w:r w:rsidRPr="00AD0F0D">
        <w:rPr>
          <w:b/>
          <w:bCs/>
          <w:sz w:val="24"/>
          <w:szCs w:val="24"/>
        </w:rPr>
        <w:t xml:space="preserve">IL EST </w:t>
      </w:r>
      <w:r w:rsidR="001C4465" w:rsidRPr="00AD0F0D">
        <w:rPr>
          <w:b/>
          <w:bCs/>
          <w:sz w:val="24"/>
          <w:szCs w:val="24"/>
        </w:rPr>
        <w:t>PRÉALABLEMENT</w:t>
      </w:r>
      <w:r w:rsidRPr="00AD0F0D">
        <w:rPr>
          <w:b/>
          <w:bCs/>
          <w:sz w:val="24"/>
          <w:szCs w:val="24"/>
        </w:rPr>
        <w:t xml:space="preserve"> EXPOSE :</w:t>
      </w:r>
    </w:p>
    <w:p w:rsidR="00884E30" w:rsidRPr="00AD0F0D" w:rsidRDefault="00884E30" w:rsidP="002454A8">
      <w:pPr>
        <w:ind w:right="214"/>
        <w:jc w:val="both"/>
        <w:rPr>
          <w:sz w:val="24"/>
          <w:szCs w:val="24"/>
        </w:rPr>
      </w:pPr>
      <w:r w:rsidRPr="00AD0F0D">
        <w:rPr>
          <w:sz w:val="24"/>
          <w:szCs w:val="24"/>
        </w:rPr>
        <w:t xml:space="preserve">Dans le cadre </w:t>
      </w:r>
      <w:r w:rsidR="005633B9" w:rsidRPr="00AD0F0D">
        <w:rPr>
          <w:sz w:val="24"/>
          <w:szCs w:val="24"/>
        </w:rPr>
        <w:t xml:space="preserve">des politiques </w:t>
      </w:r>
      <w:r w:rsidR="00D529A8" w:rsidRPr="00AD0F0D">
        <w:rPr>
          <w:sz w:val="24"/>
          <w:szCs w:val="24"/>
        </w:rPr>
        <w:t xml:space="preserve">de l’Etat </w:t>
      </w:r>
      <w:r w:rsidR="005A1B56">
        <w:rPr>
          <w:sz w:val="24"/>
          <w:szCs w:val="24"/>
        </w:rPr>
        <w:t xml:space="preserve">Tunisien </w:t>
      </w:r>
      <w:r w:rsidR="00D529A8" w:rsidRPr="00AD0F0D">
        <w:rPr>
          <w:sz w:val="24"/>
          <w:szCs w:val="24"/>
        </w:rPr>
        <w:t xml:space="preserve">en matière </w:t>
      </w:r>
      <w:r w:rsidR="001F12C2" w:rsidRPr="00AD0F0D">
        <w:rPr>
          <w:sz w:val="24"/>
          <w:szCs w:val="24"/>
        </w:rPr>
        <w:t>de soutien aux</w:t>
      </w:r>
      <w:r w:rsidR="005633B9" w:rsidRPr="00AD0F0D">
        <w:rPr>
          <w:sz w:val="24"/>
          <w:szCs w:val="24"/>
        </w:rPr>
        <w:t xml:space="preserve"> </w:t>
      </w:r>
      <w:r w:rsidRPr="00AD0F0D">
        <w:rPr>
          <w:sz w:val="24"/>
          <w:szCs w:val="24"/>
        </w:rPr>
        <w:t xml:space="preserve">PME, et notamment celles rencontrant des difficultés </w:t>
      </w:r>
      <w:r w:rsidR="002454A8">
        <w:rPr>
          <w:sz w:val="24"/>
          <w:szCs w:val="24"/>
        </w:rPr>
        <w:t>conjoncturelles</w:t>
      </w:r>
      <w:r w:rsidRPr="00AD0F0D">
        <w:rPr>
          <w:sz w:val="24"/>
          <w:szCs w:val="24"/>
        </w:rPr>
        <w:t xml:space="preserve">, </w:t>
      </w:r>
      <w:r w:rsidR="005633B9" w:rsidRPr="00AD0F0D">
        <w:rPr>
          <w:sz w:val="24"/>
          <w:szCs w:val="24"/>
        </w:rPr>
        <w:t xml:space="preserve">une ligne </w:t>
      </w:r>
      <w:r w:rsidR="001F12C2" w:rsidRPr="00AD0F0D">
        <w:rPr>
          <w:sz w:val="24"/>
          <w:szCs w:val="24"/>
        </w:rPr>
        <w:t>de dotation pour l’appui et la relance des PME</w:t>
      </w:r>
      <w:r w:rsidR="002454A8">
        <w:rPr>
          <w:sz w:val="24"/>
          <w:szCs w:val="24"/>
        </w:rPr>
        <w:t xml:space="preserve"> a été instituée par l’article</w:t>
      </w:r>
      <w:r w:rsidR="00BE2BBD" w:rsidRPr="00AD0F0D">
        <w:rPr>
          <w:sz w:val="24"/>
          <w:szCs w:val="24"/>
        </w:rPr>
        <w:t xml:space="preserve"> 14 de </w:t>
      </w:r>
      <w:r w:rsidRPr="00AD0F0D">
        <w:rPr>
          <w:sz w:val="24"/>
          <w:szCs w:val="24"/>
        </w:rPr>
        <w:t xml:space="preserve">la Loi de Finances relative à l’année </w:t>
      </w:r>
      <w:r w:rsidR="001F12C2" w:rsidRPr="00AD0F0D">
        <w:rPr>
          <w:sz w:val="24"/>
          <w:szCs w:val="24"/>
        </w:rPr>
        <w:t>2018</w:t>
      </w:r>
      <w:r w:rsidR="002454A8">
        <w:rPr>
          <w:sz w:val="24"/>
          <w:szCs w:val="24"/>
        </w:rPr>
        <w:t xml:space="preserve"> et son </w:t>
      </w:r>
      <w:r w:rsidR="001C4465" w:rsidRPr="00AD0F0D">
        <w:rPr>
          <w:sz w:val="24"/>
          <w:szCs w:val="24"/>
        </w:rPr>
        <w:t xml:space="preserve">décret </w:t>
      </w:r>
      <w:r w:rsidR="002454A8">
        <w:rPr>
          <w:sz w:val="24"/>
          <w:szCs w:val="24"/>
        </w:rPr>
        <w:t xml:space="preserve">d’application </w:t>
      </w:r>
      <w:r w:rsidR="002454A8" w:rsidRPr="002454A8">
        <w:rPr>
          <w:sz w:val="24"/>
          <w:szCs w:val="24"/>
        </w:rPr>
        <w:t>n°324 du 29/03/2018</w:t>
      </w:r>
      <w:r w:rsidR="002454A8">
        <w:rPr>
          <w:sz w:val="24"/>
          <w:szCs w:val="24"/>
        </w:rPr>
        <w:t xml:space="preserve">, ainsi que </w:t>
      </w:r>
      <w:r w:rsidR="00AD1181" w:rsidRPr="00AD0F0D">
        <w:rPr>
          <w:sz w:val="24"/>
          <w:szCs w:val="24"/>
        </w:rPr>
        <w:t>la circulaire de la BCT n°….</w:t>
      </w:r>
    </w:p>
    <w:p w:rsidR="00884E30" w:rsidRPr="00AD0F0D" w:rsidRDefault="00884E30" w:rsidP="001C4465">
      <w:pPr>
        <w:spacing w:line="240" w:lineRule="auto"/>
        <w:jc w:val="both"/>
        <w:rPr>
          <w:b/>
          <w:bCs/>
          <w:sz w:val="24"/>
          <w:szCs w:val="24"/>
        </w:rPr>
      </w:pPr>
      <w:r w:rsidRPr="00AD0F0D">
        <w:rPr>
          <w:b/>
          <w:bCs/>
          <w:sz w:val="24"/>
          <w:szCs w:val="24"/>
        </w:rPr>
        <w:t>CECI EXPOSE, IL EST CONVENU CE QUI SUIT :</w:t>
      </w:r>
    </w:p>
    <w:p w:rsidR="00884E30" w:rsidRPr="00AD0F0D" w:rsidRDefault="00884E30" w:rsidP="00884E30">
      <w:p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AD0F0D">
        <w:rPr>
          <w:sz w:val="24"/>
          <w:szCs w:val="24"/>
        </w:rPr>
        <w:t xml:space="preserve"> </w:t>
      </w:r>
      <w:r w:rsidRPr="00AD0F0D">
        <w:rPr>
          <w:b/>
          <w:bCs/>
          <w:sz w:val="24"/>
          <w:szCs w:val="24"/>
          <w:u w:val="single"/>
        </w:rPr>
        <w:t>Article 1</w:t>
      </w:r>
      <w:r w:rsidRPr="00AD0F0D">
        <w:rPr>
          <w:b/>
          <w:bCs/>
          <w:sz w:val="24"/>
          <w:szCs w:val="24"/>
          <w:u w:val="single"/>
          <w:vertAlign w:val="superscript"/>
        </w:rPr>
        <w:t>er </w:t>
      </w:r>
      <w:r w:rsidRPr="00AD0F0D">
        <w:rPr>
          <w:b/>
          <w:bCs/>
          <w:sz w:val="24"/>
          <w:szCs w:val="24"/>
          <w:u w:val="single"/>
        </w:rPr>
        <w:t>: Objet et pièces constitutives de la convention </w:t>
      </w:r>
      <w:r w:rsidRPr="00AD0F0D">
        <w:rPr>
          <w:b/>
          <w:bCs/>
          <w:sz w:val="24"/>
          <w:szCs w:val="24"/>
        </w:rPr>
        <w:t>:</w:t>
      </w:r>
    </w:p>
    <w:p w:rsidR="00884E30" w:rsidRPr="00AD0F0D" w:rsidRDefault="00884E30" w:rsidP="00B44EC0">
      <w:pPr>
        <w:jc w:val="both"/>
        <w:rPr>
          <w:sz w:val="24"/>
          <w:szCs w:val="24"/>
        </w:rPr>
      </w:pPr>
      <w:r w:rsidRPr="00AD0F0D">
        <w:rPr>
          <w:sz w:val="24"/>
          <w:szCs w:val="24"/>
        </w:rPr>
        <w:t xml:space="preserve">Par la présente convention,  </w:t>
      </w:r>
      <w:r w:rsidR="007E7700" w:rsidRPr="00AD0F0D">
        <w:rPr>
          <w:sz w:val="24"/>
          <w:szCs w:val="24"/>
        </w:rPr>
        <w:t>et conformément au cahier des charges ci-joint annexé</w:t>
      </w:r>
      <w:r w:rsidR="00201730" w:rsidRPr="00AD0F0D">
        <w:rPr>
          <w:sz w:val="24"/>
          <w:szCs w:val="24"/>
        </w:rPr>
        <w:t>, signé</w:t>
      </w:r>
      <w:r w:rsidR="007E7700" w:rsidRPr="00AD0F0D">
        <w:rPr>
          <w:sz w:val="24"/>
          <w:szCs w:val="24"/>
        </w:rPr>
        <w:t xml:space="preserve"> et parafé</w:t>
      </w:r>
      <w:r w:rsidR="00201730" w:rsidRPr="00AD0F0D">
        <w:rPr>
          <w:sz w:val="24"/>
          <w:szCs w:val="24"/>
        </w:rPr>
        <w:t xml:space="preserve"> par les deux parties</w:t>
      </w:r>
      <w:r w:rsidR="007E7700" w:rsidRPr="00AD0F0D">
        <w:rPr>
          <w:sz w:val="24"/>
          <w:szCs w:val="24"/>
        </w:rPr>
        <w:t xml:space="preserve">, </w:t>
      </w:r>
      <w:r w:rsidRPr="00AD0F0D">
        <w:rPr>
          <w:sz w:val="24"/>
          <w:szCs w:val="24"/>
        </w:rPr>
        <w:t xml:space="preserve">l’Entreprise confie à l’Expert qui l’accepte une prestation où il s’engage à réaliser : </w:t>
      </w:r>
      <w:r w:rsidRPr="00AD0F0D">
        <w:rPr>
          <w:b/>
          <w:bCs/>
          <w:sz w:val="24"/>
          <w:szCs w:val="24"/>
        </w:rPr>
        <w:t xml:space="preserve">Une mission d’élaboration </w:t>
      </w:r>
      <w:r w:rsidR="00BA2072">
        <w:rPr>
          <w:b/>
          <w:bCs/>
          <w:sz w:val="24"/>
          <w:szCs w:val="24"/>
        </w:rPr>
        <w:t xml:space="preserve">d’un plan de relance économique y compris </w:t>
      </w:r>
      <w:r w:rsidR="006B1793" w:rsidRPr="00AD0F0D">
        <w:rPr>
          <w:b/>
          <w:bCs/>
          <w:sz w:val="24"/>
          <w:szCs w:val="24"/>
        </w:rPr>
        <w:t xml:space="preserve">un plan de restructuration financière, d’un accompagnement auprès </w:t>
      </w:r>
      <w:r w:rsidR="00BA2072">
        <w:rPr>
          <w:b/>
          <w:bCs/>
          <w:sz w:val="24"/>
          <w:szCs w:val="24"/>
        </w:rPr>
        <w:t>des établissements financiers</w:t>
      </w:r>
      <w:r w:rsidR="006B1793" w:rsidRPr="00AD0F0D">
        <w:rPr>
          <w:b/>
          <w:bCs/>
          <w:sz w:val="24"/>
          <w:szCs w:val="24"/>
        </w:rPr>
        <w:t xml:space="preserve"> et des principaux créanciers et d’un suivi du</w:t>
      </w:r>
      <w:r w:rsidRPr="00AD0F0D">
        <w:rPr>
          <w:b/>
          <w:bCs/>
          <w:sz w:val="24"/>
          <w:szCs w:val="24"/>
        </w:rPr>
        <w:t xml:space="preserve"> </w:t>
      </w:r>
      <w:r w:rsidR="00B44EC0">
        <w:rPr>
          <w:b/>
          <w:bCs/>
          <w:sz w:val="24"/>
          <w:szCs w:val="24"/>
        </w:rPr>
        <w:t>plan de relance économique</w:t>
      </w:r>
      <w:r w:rsidRPr="00AD0F0D">
        <w:rPr>
          <w:b/>
          <w:bCs/>
          <w:sz w:val="24"/>
          <w:szCs w:val="24"/>
        </w:rPr>
        <w:t xml:space="preserve"> de l’Entreprise</w:t>
      </w:r>
      <w:r w:rsidRPr="00AD0F0D">
        <w:rPr>
          <w:sz w:val="24"/>
          <w:szCs w:val="24"/>
        </w:rPr>
        <w:t>.</w:t>
      </w:r>
    </w:p>
    <w:p w:rsidR="00884E30" w:rsidRPr="00AD0F0D" w:rsidRDefault="00884E30" w:rsidP="001C4465">
      <w:pPr>
        <w:jc w:val="both"/>
        <w:rPr>
          <w:sz w:val="24"/>
          <w:szCs w:val="24"/>
        </w:rPr>
      </w:pPr>
      <w:r w:rsidRPr="00AD0F0D">
        <w:rPr>
          <w:sz w:val="24"/>
          <w:szCs w:val="24"/>
        </w:rPr>
        <w:t>L’Expert s’engage à exécuter les prestations suivant les stipulations des pièces contractuelles suivantes :</w:t>
      </w:r>
    </w:p>
    <w:p w:rsidR="00884E30" w:rsidRPr="00AD0F0D" w:rsidRDefault="00884E30" w:rsidP="00884E30">
      <w:pPr>
        <w:pStyle w:val="Paragraphedeliste"/>
        <w:numPr>
          <w:ilvl w:val="0"/>
          <w:numId w:val="2"/>
        </w:numPr>
        <w:ind w:firstLine="142"/>
        <w:jc w:val="both"/>
        <w:rPr>
          <w:sz w:val="24"/>
          <w:szCs w:val="24"/>
        </w:rPr>
      </w:pPr>
      <w:r w:rsidRPr="00AD0F0D">
        <w:rPr>
          <w:sz w:val="24"/>
          <w:szCs w:val="24"/>
        </w:rPr>
        <w:t>La présente convention</w:t>
      </w:r>
    </w:p>
    <w:p w:rsidR="00884E30" w:rsidRPr="00AD0F0D" w:rsidRDefault="00466286" w:rsidP="00884E30">
      <w:pPr>
        <w:pStyle w:val="Paragraphedeliste"/>
        <w:numPr>
          <w:ilvl w:val="0"/>
          <w:numId w:val="2"/>
        </w:numPr>
        <w:ind w:firstLine="142"/>
        <w:jc w:val="both"/>
        <w:rPr>
          <w:sz w:val="24"/>
          <w:szCs w:val="24"/>
        </w:rPr>
      </w:pPr>
      <w:r w:rsidRPr="00AD0F0D">
        <w:rPr>
          <w:sz w:val="24"/>
          <w:szCs w:val="24"/>
        </w:rPr>
        <w:t>Le cahier des charges</w:t>
      </w:r>
      <w:r w:rsidR="00884E30" w:rsidRPr="00AD0F0D">
        <w:rPr>
          <w:sz w:val="24"/>
          <w:szCs w:val="24"/>
        </w:rPr>
        <w:t xml:space="preserve"> des prestations (En Annexe)</w:t>
      </w:r>
    </w:p>
    <w:p w:rsidR="00884E30" w:rsidRPr="00AD0F0D" w:rsidRDefault="00B44EC0" w:rsidP="001C4465">
      <w:pPr>
        <w:jc w:val="both"/>
        <w:rPr>
          <w:sz w:val="24"/>
          <w:szCs w:val="24"/>
        </w:rPr>
      </w:pPr>
      <w:r>
        <w:rPr>
          <w:sz w:val="24"/>
          <w:szCs w:val="24"/>
        </w:rPr>
        <w:t>Ce cahier des charges</w:t>
      </w:r>
      <w:r w:rsidR="00884E30" w:rsidRPr="00AD0F0D">
        <w:rPr>
          <w:sz w:val="24"/>
          <w:szCs w:val="24"/>
        </w:rPr>
        <w:t xml:space="preserve"> fait partie intégrante de la convention et ses différentes pages ont été en conséquence paraphées par les parties.</w:t>
      </w:r>
    </w:p>
    <w:p w:rsidR="00884E30" w:rsidRPr="00AD0F0D" w:rsidRDefault="00884E30" w:rsidP="0069231A">
      <w:pPr>
        <w:jc w:val="both"/>
        <w:rPr>
          <w:sz w:val="24"/>
          <w:szCs w:val="24"/>
        </w:rPr>
      </w:pPr>
      <w:r w:rsidRPr="00AD0F0D">
        <w:rPr>
          <w:sz w:val="24"/>
          <w:szCs w:val="24"/>
        </w:rPr>
        <w:t>En cas de contradiction entre les différents documents, prévaudront par ordre : La convention et le</w:t>
      </w:r>
      <w:r w:rsidR="0069231A">
        <w:rPr>
          <w:sz w:val="24"/>
          <w:szCs w:val="24"/>
        </w:rPr>
        <w:t xml:space="preserve"> cahier des charges</w:t>
      </w:r>
      <w:r w:rsidRPr="00AD0F0D">
        <w:rPr>
          <w:sz w:val="24"/>
          <w:szCs w:val="24"/>
        </w:rPr>
        <w:t>.</w:t>
      </w:r>
    </w:p>
    <w:p w:rsidR="00884E30" w:rsidRPr="00AD0F0D" w:rsidRDefault="00884E30" w:rsidP="00884E30">
      <w:pPr>
        <w:ind w:left="426" w:hanging="284"/>
        <w:jc w:val="both"/>
        <w:rPr>
          <w:b/>
          <w:bCs/>
          <w:sz w:val="24"/>
          <w:szCs w:val="24"/>
        </w:rPr>
      </w:pPr>
      <w:r w:rsidRPr="00AD0F0D">
        <w:rPr>
          <w:b/>
          <w:bCs/>
          <w:sz w:val="24"/>
          <w:szCs w:val="24"/>
          <w:u w:val="single"/>
        </w:rPr>
        <w:t>Article 2 : Conditions d’exécution des prestations</w:t>
      </w:r>
      <w:r w:rsidRPr="00AD0F0D">
        <w:rPr>
          <w:b/>
          <w:bCs/>
          <w:sz w:val="24"/>
          <w:szCs w:val="24"/>
        </w:rPr>
        <w:t xml:space="preserve"> : </w:t>
      </w:r>
    </w:p>
    <w:p w:rsidR="00884E30" w:rsidRPr="00AD0F0D" w:rsidRDefault="00884E30" w:rsidP="00884E30">
      <w:pPr>
        <w:pStyle w:val="Paragraphedeliste"/>
        <w:numPr>
          <w:ilvl w:val="1"/>
          <w:numId w:val="2"/>
        </w:numPr>
        <w:ind w:left="851" w:hanging="425"/>
        <w:jc w:val="both"/>
        <w:rPr>
          <w:sz w:val="24"/>
          <w:szCs w:val="24"/>
        </w:rPr>
      </w:pPr>
      <w:r w:rsidRPr="00AD0F0D">
        <w:rPr>
          <w:sz w:val="24"/>
          <w:szCs w:val="24"/>
        </w:rPr>
        <w:t xml:space="preserve">  Délai d’exécution –rapports :</w:t>
      </w:r>
    </w:p>
    <w:p w:rsidR="00884E30" w:rsidRPr="00AD0F0D" w:rsidRDefault="00884E30" w:rsidP="00884E30">
      <w:pPr>
        <w:pStyle w:val="Paragraphedeliste"/>
        <w:ind w:left="993"/>
        <w:jc w:val="both"/>
        <w:rPr>
          <w:sz w:val="24"/>
          <w:szCs w:val="24"/>
        </w:rPr>
      </w:pPr>
      <w:r w:rsidRPr="00AD0F0D">
        <w:rPr>
          <w:sz w:val="24"/>
          <w:szCs w:val="24"/>
        </w:rPr>
        <w:t xml:space="preserve">L’attention de l’expert est </w:t>
      </w:r>
      <w:r w:rsidR="001C4465" w:rsidRPr="00AD0F0D">
        <w:rPr>
          <w:sz w:val="24"/>
          <w:szCs w:val="24"/>
        </w:rPr>
        <w:t>attirée</w:t>
      </w:r>
      <w:r w:rsidRPr="00AD0F0D">
        <w:rPr>
          <w:sz w:val="24"/>
          <w:szCs w:val="24"/>
        </w:rPr>
        <w:t xml:space="preserve"> sur le caractère impératif du calendrier de réalisation de la mission et des délais de remise des rapports.</w:t>
      </w:r>
    </w:p>
    <w:p w:rsidR="00884E30" w:rsidRPr="00AD0F0D" w:rsidRDefault="00884E30" w:rsidP="00884E30">
      <w:pPr>
        <w:pStyle w:val="Paragraphedeliste"/>
        <w:numPr>
          <w:ilvl w:val="1"/>
          <w:numId w:val="2"/>
        </w:numPr>
        <w:ind w:left="851" w:hanging="425"/>
        <w:jc w:val="both"/>
        <w:rPr>
          <w:sz w:val="24"/>
          <w:szCs w:val="24"/>
        </w:rPr>
      </w:pPr>
      <w:r w:rsidRPr="00AD0F0D">
        <w:rPr>
          <w:sz w:val="24"/>
          <w:szCs w:val="24"/>
        </w:rPr>
        <w:t xml:space="preserve">  Moyens à mettre en œuvre : </w:t>
      </w:r>
    </w:p>
    <w:p w:rsidR="00884E30" w:rsidRPr="00AD0F0D" w:rsidRDefault="00884E30" w:rsidP="00884E30">
      <w:pPr>
        <w:pStyle w:val="Paragraphedeliste"/>
        <w:ind w:left="993"/>
        <w:jc w:val="both"/>
        <w:rPr>
          <w:sz w:val="24"/>
          <w:szCs w:val="24"/>
        </w:rPr>
      </w:pPr>
      <w:r w:rsidRPr="00AD0F0D">
        <w:rPr>
          <w:sz w:val="24"/>
          <w:szCs w:val="24"/>
        </w:rPr>
        <w:t xml:space="preserve">L’expert  devra apporter dans le cadre de l’exécution de la présente convention, tout son savoir-faire et ses compétences pour la réalisation de la mission qui lui est confiée. Il ne pourra procéder au remplacement des personnes affectées à la réalisation des prestations sans avoir obtenu  l’accord préalable de l’entreprise. </w:t>
      </w:r>
    </w:p>
    <w:p w:rsidR="00884E30" w:rsidRPr="00AD0F0D" w:rsidRDefault="00884E30" w:rsidP="00884E30">
      <w:pPr>
        <w:jc w:val="both"/>
        <w:rPr>
          <w:b/>
          <w:bCs/>
          <w:sz w:val="24"/>
          <w:szCs w:val="24"/>
        </w:rPr>
      </w:pPr>
      <w:r w:rsidRPr="00AD0F0D">
        <w:rPr>
          <w:b/>
          <w:bCs/>
          <w:sz w:val="24"/>
          <w:szCs w:val="24"/>
          <w:u w:val="single"/>
        </w:rPr>
        <w:t>Article 3 : Obligations de l’Entreprise</w:t>
      </w:r>
      <w:r w:rsidRPr="00AD0F0D">
        <w:rPr>
          <w:b/>
          <w:bCs/>
          <w:sz w:val="24"/>
          <w:szCs w:val="24"/>
        </w:rPr>
        <w:t> :</w:t>
      </w:r>
    </w:p>
    <w:p w:rsidR="00884E30" w:rsidRPr="00AD0F0D" w:rsidRDefault="00884E30" w:rsidP="001C4465">
      <w:pPr>
        <w:jc w:val="both"/>
        <w:rPr>
          <w:sz w:val="24"/>
          <w:szCs w:val="24"/>
        </w:rPr>
      </w:pPr>
      <w:r w:rsidRPr="00AD0F0D">
        <w:rPr>
          <w:sz w:val="24"/>
          <w:szCs w:val="24"/>
        </w:rPr>
        <w:t>Pour permettre à l’Expert de mener à bien son travail, l’Entreprise veillera à :</w:t>
      </w:r>
    </w:p>
    <w:p w:rsidR="00884E30" w:rsidRPr="00AD0F0D" w:rsidRDefault="00884E30" w:rsidP="00A863A7">
      <w:pPr>
        <w:pStyle w:val="Paragraphedeliste"/>
        <w:numPr>
          <w:ilvl w:val="0"/>
          <w:numId w:val="1"/>
        </w:numPr>
        <w:ind w:left="709" w:right="214" w:hanging="142"/>
        <w:jc w:val="both"/>
        <w:rPr>
          <w:sz w:val="24"/>
          <w:szCs w:val="24"/>
        </w:rPr>
      </w:pPr>
      <w:r w:rsidRPr="00AD0F0D">
        <w:rPr>
          <w:sz w:val="24"/>
          <w:szCs w:val="24"/>
        </w:rPr>
        <w:t>Mettre à la disposition de l’Expert tous les éléments nécessaires à la bonne</w:t>
      </w:r>
      <w:r w:rsidR="00A863A7">
        <w:rPr>
          <w:sz w:val="24"/>
          <w:szCs w:val="24"/>
        </w:rPr>
        <w:t xml:space="preserve"> exécution  de la mission,</w:t>
      </w:r>
    </w:p>
    <w:p w:rsidR="00884E30" w:rsidRPr="00AD0F0D" w:rsidRDefault="00884E30" w:rsidP="00AA7827">
      <w:pPr>
        <w:pStyle w:val="Paragraphedeliste"/>
        <w:numPr>
          <w:ilvl w:val="0"/>
          <w:numId w:val="1"/>
        </w:numPr>
        <w:ind w:left="709" w:right="214" w:hanging="142"/>
        <w:jc w:val="both"/>
        <w:rPr>
          <w:sz w:val="24"/>
          <w:szCs w:val="24"/>
        </w:rPr>
      </w:pPr>
      <w:r w:rsidRPr="00AD0F0D">
        <w:rPr>
          <w:sz w:val="24"/>
          <w:szCs w:val="24"/>
        </w:rPr>
        <w:t xml:space="preserve">Faciliter la mise en </w:t>
      </w:r>
      <w:r w:rsidR="00AA7827">
        <w:rPr>
          <w:sz w:val="24"/>
          <w:szCs w:val="24"/>
        </w:rPr>
        <w:t>relation</w:t>
      </w:r>
      <w:r w:rsidRPr="00AD0F0D">
        <w:rPr>
          <w:sz w:val="24"/>
          <w:szCs w:val="24"/>
        </w:rPr>
        <w:t xml:space="preserve"> de l’Expert avec toutes les institutions et les personnes concernées.</w:t>
      </w:r>
    </w:p>
    <w:p w:rsidR="002D3661" w:rsidRPr="00794E93" w:rsidRDefault="002D3661" w:rsidP="002D3661">
      <w:pPr>
        <w:pStyle w:val="Paragraphedeliste"/>
        <w:ind w:left="709" w:right="214"/>
        <w:jc w:val="both"/>
        <w:rPr>
          <w:sz w:val="16"/>
          <w:szCs w:val="16"/>
        </w:rPr>
      </w:pPr>
    </w:p>
    <w:p w:rsidR="00884E30" w:rsidRPr="00AD0F0D" w:rsidRDefault="00884E30" w:rsidP="00884E30">
      <w:pPr>
        <w:jc w:val="both"/>
        <w:rPr>
          <w:b/>
          <w:bCs/>
          <w:sz w:val="24"/>
          <w:szCs w:val="24"/>
        </w:rPr>
      </w:pPr>
      <w:r w:rsidRPr="00AD0F0D">
        <w:rPr>
          <w:b/>
          <w:bCs/>
          <w:sz w:val="24"/>
          <w:szCs w:val="24"/>
          <w:u w:val="single"/>
        </w:rPr>
        <w:t>Article 4 : Honoraires de la mission</w:t>
      </w:r>
      <w:r w:rsidRPr="00AD0F0D">
        <w:rPr>
          <w:b/>
          <w:bCs/>
          <w:sz w:val="24"/>
          <w:szCs w:val="24"/>
        </w:rPr>
        <w:t>:</w:t>
      </w:r>
    </w:p>
    <w:p w:rsidR="00884E30" w:rsidRPr="00AD0F0D" w:rsidRDefault="00884E30" w:rsidP="00F424DC">
      <w:pPr>
        <w:ind w:firstLine="284"/>
        <w:jc w:val="both"/>
        <w:rPr>
          <w:sz w:val="24"/>
          <w:szCs w:val="24"/>
        </w:rPr>
      </w:pPr>
      <w:r w:rsidRPr="00AD0F0D">
        <w:rPr>
          <w:sz w:val="24"/>
          <w:szCs w:val="24"/>
        </w:rPr>
        <w:t xml:space="preserve">4.1 </w:t>
      </w:r>
      <w:r w:rsidR="00F424DC">
        <w:rPr>
          <w:sz w:val="24"/>
          <w:szCs w:val="24"/>
        </w:rPr>
        <w:t xml:space="preserve">Tarifs de </w:t>
      </w:r>
      <w:r w:rsidRPr="00AD0F0D">
        <w:rPr>
          <w:sz w:val="24"/>
          <w:szCs w:val="24"/>
        </w:rPr>
        <w:t>Rémunération:</w:t>
      </w:r>
    </w:p>
    <w:p w:rsidR="00E16BA0" w:rsidRPr="00E16BA0" w:rsidRDefault="00E16BA0" w:rsidP="00E16BA0">
      <w:pPr>
        <w:jc w:val="both"/>
        <w:rPr>
          <w:sz w:val="24"/>
          <w:szCs w:val="24"/>
        </w:rPr>
      </w:pPr>
      <w:r w:rsidRPr="00E16BA0">
        <w:rPr>
          <w:sz w:val="24"/>
          <w:szCs w:val="24"/>
        </w:rPr>
        <w:t>Les plafonds des honoraires (en TTC) à la charge de la ligne de dotation sont fixés en fonction de la taille de l’entreprise comme suit :</w:t>
      </w:r>
    </w:p>
    <w:tbl>
      <w:tblPr>
        <w:tblStyle w:val="Grilledutableau"/>
        <w:tblpPr w:leftFromText="141" w:rightFromText="141" w:vertAnchor="page" w:horzAnchor="page" w:tblpX="1428" w:tblpY="3506"/>
        <w:tblW w:w="7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1"/>
        <w:gridCol w:w="1701"/>
        <w:gridCol w:w="1701"/>
      </w:tblGrid>
      <w:tr w:rsidR="00E16BA0" w:rsidRPr="00F46140" w:rsidTr="00E16BA0">
        <w:trPr>
          <w:trHeight w:val="549"/>
        </w:trPr>
        <w:tc>
          <w:tcPr>
            <w:tcW w:w="3771" w:type="dxa"/>
            <w:vMerge w:val="restart"/>
            <w:shd w:val="clear" w:color="auto" w:fill="D9D9D9" w:themeFill="background1" w:themeFillShade="D9"/>
            <w:vAlign w:val="center"/>
          </w:tcPr>
          <w:p w:rsidR="00E16BA0" w:rsidRPr="00F46140" w:rsidRDefault="00E16BA0" w:rsidP="00E16BA0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F46140">
              <w:rPr>
                <w:rFonts w:cstheme="majorBidi"/>
                <w:b/>
                <w:bCs/>
                <w:sz w:val="18"/>
                <w:szCs w:val="18"/>
              </w:rPr>
              <w:t>Action à réaliser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E16BA0" w:rsidRPr="00F46140" w:rsidRDefault="00E16BA0" w:rsidP="00E16BA0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F46140">
              <w:rPr>
                <w:rFonts w:cstheme="majorBidi"/>
                <w:b/>
                <w:bCs/>
                <w:sz w:val="18"/>
                <w:szCs w:val="18"/>
              </w:rPr>
              <w:t>Taille de l’entreprise</w:t>
            </w:r>
          </w:p>
          <w:p w:rsidR="00E16BA0" w:rsidRDefault="00E16BA0" w:rsidP="00E16BA0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F46140">
              <w:rPr>
                <w:rFonts w:cstheme="majorBidi"/>
                <w:b/>
                <w:bCs/>
                <w:sz w:val="18"/>
                <w:szCs w:val="18"/>
              </w:rPr>
              <w:t xml:space="preserve"> (Immobilisations brutes</w:t>
            </w:r>
            <w:r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</w:p>
          <w:p w:rsidR="00E16BA0" w:rsidRPr="00F46140" w:rsidRDefault="00E16BA0" w:rsidP="00E16BA0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selon les derniers bilans)</w:t>
            </w:r>
          </w:p>
        </w:tc>
      </w:tr>
      <w:tr w:rsidR="00E16BA0" w:rsidRPr="00F46140" w:rsidTr="00E16BA0">
        <w:trPr>
          <w:trHeight w:val="549"/>
        </w:trPr>
        <w:tc>
          <w:tcPr>
            <w:tcW w:w="3771" w:type="dxa"/>
            <w:vMerge/>
            <w:shd w:val="clear" w:color="auto" w:fill="D9D9D9" w:themeFill="background1" w:themeFillShade="D9"/>
            <w:vAlign w:val="center"/>
          </w:tcPr>
          <w:p w:rsidR="00E16BA0" w:rsidRPr="00F46140" w:rsidRDefault="00E16BA0" w:rsidP="00E16BA0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16BA0" w:rsidRPr="00F46140" w:rsidRDefault="00E16BA0" w:rsidP="00F202E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F46140">
              <w:rPr>
                <w:rFonts w:cstheme="majorBidi"/>
                <w:b/>
                <w:bCs/>
                <w:sz w:val="18"/>
                <w:szCs w:val="18"/>
              </w:rPr>
              <w:t>1</w:t>
            </w:r>
            <w:r w:rsidR="00F202E2">
              <w:rPr>
                <w:rFonts w:cstheme="majorBidi"/>
                <w:b/>
                <w:bCs/>
                <w:sz w:val="18"/>
                <w:szCs w:val="18"/>
              </w:rPr>
              <w:t>00 mdt</w:t>
            </w:r>
            <w:r w:rsidRPr="00F46140">
              <w:rPr>
                <w:rFonts w:cstheme="majorBidi"/>
                <w:b/>
                <w:bCs/>
                <w:sz w:val="18"/>
                <w:szCs w:val="18"/>
              </w:rPr>
              <w:t>- 4,999 Md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16BA0" w:rsidRPr="00F46140" w:rsidRDefault="00E16BA0" w:rsidP="00E16BA0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F46140">
              <w:rPr>
                <w:rFonts w:cstheme="majorBidi"/>
                <w:b/>
                <w:bCs/>
                <w:sz w:val="18"/>
                <w:szCs w:val="18"/>
              </w:rPr>
              <w:t>5Md-15Md</w:t>
            </w:r>
          </w:p>
        </w:tc>
      </w:tr>
      <w:tr w:rsidR="00E16BA0" w:rsidRPr="00F46140" w:rsidTr="00E16BA0">
        <w:trPr>
          <w:trHeight w:val="702"/>
        </w:trPr>
        <w:tc>
          <w:tcPr>
            <w:tcW w:w="3771" w:type="dxa"/>
            <w:shd w:val="clear" w:color="auto" w:fill="D9D9D9" w:themeFill="background1" w:themeFillShade="D9"/>
            <w:vAlign w:val="center"/>
          </w:tcPr>
          <w:p w:rsidR="00E16BA0" w:rsidRPr="00F46140" w:rsidRDefault="00E16BA0" w:rsidP="00E16BA0">
            <w:pPr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Elaboration du plan de relance économique</w:t>
            </w:r>
          </w:p>
        </w:tc>
        <w:tc>
          <w:tcPr>
            <w:tcW w:w="1701" w:type="dxa"/>
            <w:vAlign w:val="center"/>
          </w:tcPr>
          <w:p w:rsidR="00E16BA0" w:rsidRPr="00F46140" w:rsidRDefault="00E16BA0" w:rsidP="00E1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46140">
              <w:rPr>
                <w:b/>
                <w:bCs/>
                <w:sz w:val="18"/>
                <w:szCs w:val="18"/>
              </w:rPr>
              <w:t>4.500 DT</w:t>
            </w:r>
          </w:p>
        </w:tc>
        <w:tc>
          <w:tcPr>
            <w:tcW w:w="1701" w:type="dxa"/>
            <w:vAlign w:val="center"/>
          </w:tcPr>
          <w:p w:rsidR="00E16BA0" w:rsidRPr="00F46140" w:rsidRDefault="00E16BA0" w:rsidP="00E1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46140">
              <w:rPr>
                <w:b/>
                <w:bCs/>
                <w:sz w:val="18"/>
                <w:szCs w:val="18"/>
              </w:rPr>
              <w:t>6.000 DT</w:t>
            </w:r>
          </w:p>
        </w:tc>
      </w:tr>
      <w:tr w:rsidR="00E16BA0" w:rsidRPr="00F46140" w:rsidTr="00E16BA0">
        <w:trPr>
          <w:trHeight w:val="698"/>
        </w:trPr>
        <w:tc>
          <w:tcPr>
            <w:tcW w:w="3771" w:type="dxa"/>
            <w:shd w:val="clear" w:color="auto" w:fill="D9D9D9" w:themeFill="background1" w:themeFillShade="D9"/>
            <w:vAlign w:val="center"/>
          </w:tcPr>
          <w:p w:rsidR="00E16BA0" w:rsidRPr="00F46140" w:rsidRDefault="00E16BA0" w:rsidP="00E16BA0">
            <w:pPr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Accompagnement auprès des</w:t>
            </w:r>
            <w:r w:rsidRPr="00F46140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ajorBidi"/>
                <w:b/>
                <w:bCs/>
                <w:sz w:val="18"/>
                <w:szCs w:val="18"/>
              </w:rPr>
              <w:t>établissements financiers</w:t>
            </w:r>
            <w:r w:rsidRPr="00F46140">
              <w:rPr>
                <w:rFonts w:cstheme="majorBidi"/>
                <w:b/>
                <w:bCs/>
                <w:sz w:val="18"/>
                <w:szCs w:val="18"/>
              </w:rPr>
              <w:t xml:space="preserve"> et des créanciers</w:t>
            </w:r>
          </w:p>
        </w:tc>
        <w:tc>
          <w:tcPr>
            <w:tcW w:w="1701" w:type="dxa"/>
            <w:vAlign w:val="center"/>
          </w:tcPr>
          <w:p w:rsidR="00E16BA0" w:rsidRPr="00F46140" w:rsidRDefault="00E16BA0" w:rsidP="00E1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46140">
              <w:rPr>
                <w:b/>
                <w:bCs/>
                <w:sz w:val="18"/>
                <w:szCs w:val="18"/>
              </w:rPr>
              <w:t>2.000 DT</w:t>
            </w:r>
          </w:p>
        </w:tc>
        <w:tc>
          <w:tcPr>
            <w:tcW w:w="1701" w:type="dxa"/>
            <w:vAlign w:val="center"/>
          </w:tcPr>
          <w:p w:rsidR="00E16BA0" w:rsidRPr="00F46140" w:rsidRDefault="00E16BA0" w:rsidP="00E1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46140">
              <w:rPr>
                <w:b/>
                <w:bCs/>
                <w:sz w:val="18"/>
                <w:szCs w:val="18"/>
              </w:rPr>
              <w:t>2.</w:t>
            </w:r>
            <w:r>
              <w:rPr>
                <w:b/>
                <w:bCs/>
                <w:sz w:val="18"/>
                <w:szCs w:val="18"/>
              </w:rPr>
              <w:t>500</w:t>
            </w:r>
            <w:r w:rsidRPr="00F46140">
              <w:rPr>
                <w:b/>
                <w:bCs/>
                <w:sz w:val="18"/>
                <w:szCs w:val="18"/>
              </w:rPr>
              <w:t xml:space="preserve"> DT</w:t>
            </w:r>
          </w:p>
        </w:tc>
      </w:tr>
      <w:tr w:rsidR="00E16BA0" w:rsidRPr="00F46140" w:rsidTr="00E16BA0">
        <w:trPr>
          <w:trHeight w:val="703"/>
        </w:trPr>
        <w:tc>
          <w:tcPr>
            <w:tcW w:w="3771" w:type="dxa"/>
            <w:shd w:val="clear" w:color="auto" w:fill="D9D9D9" w:themeFill="background1" w:themeFillShade="D9"/>
            <w:vAlign w:val="center"/>
          </w:tcPr>
          <w:p w:rsidR="00E16BA0" w:rsidRPr="00F46140" w:rsidRDefault="00E16BA0" w:rsidP="00E16BA0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F46140">
              <w:rPr>
                <w:rFonts w:cstheme="majorBidi"/>
                <w:b/>
                <w:bCs/>
                <w:sz w:val="18"/>
                <w:szCs w:val="18"/>
              </w:rPr>
              <w:t>Suivi</w:t>
            </w:r>
            <w:r w:rsidRPr="00F46140">
              <w:rPr>
                <w:rFonts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46140">
              <w:rPr>
                <w:rFonts w:cstheme="majorBidi"/>
                <w:b/>
                <w:bCs/>
                <w:sz w:val="18"/>
                <w:szCs w:val="18"/>
              </w:rPr>
              <w:t xml:space="preserve">du plan de </w:t>
            </w:r>
            <w:r>
              <w:rPr>
                <w:rFonts w:cstheme="majorBidi"/>
                <w:b/>
                <w:bCs/>
                <w:sz w:val="18"/>
                <w:szCs w:val="18"/>
              </w:rPr>
              <w:t>relance économique</w:t>
            </w:r>
            <w:r w:rsidRPr="00F46140">
              <w:rPr>
                <w:rFonts w:cstheme="majorBidi"/>
                <w:b/>
                <w:bCs/>
                <w:sz w:val="18"/>
                <w:szCs w:val="18"/>
              </w:rPr>
              <w:t>/ 2 ans</w:t>
            </w:r>
          </w:p>
        </w:tc>
        <w:tc>
          <w:tcPr>
            <w:tcW w:w="1701" w:type="dxa"/>
            <w:vAlign w:val="center"/>
          </w:tcPr>
          <w:p w:rsidR="00E16BA0" w:rsidRPr="00F46140" w:rsidRDefault="00E16BA0" w:rsidP="00E1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46140">
              <w:rPr>
                <w:b/>
                <w:bCs/>
                <w:sz w:val="18"/>
                <w:szCs w:val="18"/>
              </w:rPr>
              <w:t>6.500 DT</w:t>
            </w:r>
          </w:p>
        </w:tc>
        <w:tc>
          <w:tcPr>
            <w:tcW w:w="1701" w:type="dxa"/>
            <w:vAlign w:val="center"/>
          </w:tcPr>
          <w:p w:rsidR="00E16BA0" w:rsidRPr="00F46140" w:rsidRDefault="00E16BA0" w:rsidP="00E16B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6.500</w:t>
            </w:r>
            <w:r w:rsidRPr="00F46140">
              <w:rPr>
                <w:b/>
                <w:bCs/>
                <w:sz w:val="18"/>
                <w:szCs w:val="18"/>
              </w:rPr>
              <w:t xml:space="preserve"> DT</w:t>
            </w:r>
          </w:p>
        </w:tc>
      </w:tr>
      <w:tr w:rsidR="00E16BA0" w:rsidRPr="00F46140" w:rsidTr="00E16BA0">
        <w:trPr>
          <w:trHeight w:val="589"/>
        </w:trPr>
        <w:tc>
          <w:tcPr>
            <w:tcW w:w="3771" w:type="dxa"/>
            <w:shd w:val="clear" w:color="auto" w:fill="D9D9D9" w:themeFill="background1" w:themeFillShade="D9"/>
            <w:vAlign w:val="center"/>
          </w:tcPr>
          <w:p w:rsidR="00E16BA0" w:rsidRPr="00F46140" w:rsidRDefault="00E16BA0" w:rsidP="00E16BA0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F46140">
              <w:rPr>
                <w:rFonts w:cstheme="majorBidi"/>
                <w:b/>
                <w:bCs/>
                <w:sz w:val="18"/>
                <w:szCs w:val="18"/>
              </w:rPr>
              <w:t>TOTAL en TTC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16BA0" w:rsidRPr="00F46140" w:rsidRDefault="00E16BA0" w:rsidP="00E1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46140">
              <w:rPr>
                <w:b/>
                <w:bCs/>
                <w:sz w:val="18"/>
                <w:szCs w:val="18"/>
              </w:rPr>
              <w:t>13.000 DT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16BA0" w:rsidRPr="00F46140" w:rsidRDefault="00E16BA0" w:rsidP="00E1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F46140">
              <w:rPr>
                <w:b/>
                <w:bCs/>
                <w:sz w:val="18"/>
                <w:szCs w:val="18"/>
              </w:rPr>
              <w:t>15.000 DT</w:t>
            </w:r>
          </w:p>
        </w:tc>
      </w:tr>
    </w:tbl>
    <w:p w:rsidR="00451B5E" w:rsidRDefault="00451B5E" w:rsidP="00884E30">
      <w:pPr>
        <w:jc w:val="both"/>
        <w:rPr>
          <w:sz w:val="24"/>
          <w:szCs w:val="24"/>
        </w:rPr>
      </w:pPr>
    </w:p>
    <w:p w:rsidR="00A61163" w:rsidRDefault="00A61163" w:rsidP="00884E30">
      <w:pPr>
        <w:jc w:val="both"/>
        <w:rPr>
          <w:sz w:val="24"/>
          <w:szCs w:val="24"/>
        </w:rPr>
      </w:pPr>
    </w:p>
    <w:p w:rsidR="00E16BA0" w:rsidRDefault="00E16BA0" w:rsidP="00884E30">
      <w:pPr>
        <w:jc w:val="both"/>
        <w:rPr>
          <w:sz w:val="24"/>
          <w:szCs w:val="24"/>
        </w:rPr>
      </w:pPr>
    </w:p>
    <w:p w:rsidR="00E16BA0" w:rsidRDefault="00E16BA0" w:rsidP="00884E30">
      <w:pPr>
        <w:jc w:val="both"/>
        <w:rPr>
          <w:sz w:val="24"/>
          <w:szCs w:val="24"/>
        </w:rPr>
      </w:pPr>
    </w:p>
    <w:p w:rsidR="00E16BA0" w:rsidRDefault="00E16BA0" w:rsidP="00884E30">
      <w:pPr>
        <w:jc w:val="both"/>
        <w:rPr>
          <w:sz w:val="24"/>
          <w:szCs w:val="24"/>
        </w:rPr>
      </w:pPr>
    </w:p>
    <w:p w:rsidR="00E16BA0" w:rsidRDefault="00E16BA0" w:rsidP="00884E30">
      <w:pPr>
        <w:jc w:val="both"/>
        <w:rPr>
          <w:sz w:val="24"/>
          <w:szCs w:val="24"/>
        </w:rPr>
      </w:pPr>
    </w:p>
    <w:p w:rsidR="00E16BA0" w:rsidRDefault="00E16BA0" w:rsidP="00884E30">
      <w:pPr>
        <w:jc w:val="both"/>
        <w:rPr>
          <w:sz w:val="24"/>
          <w:szCs w:val="24"/>
        </w:rPr>
      </w:pPr>
    </w:p>
    <w:p w:rsidR="00E16BA0" w:rsidRDefault="00E16BA0" w:rsidP="00884E30">
      <w:pPr>
        <w:jc w:val="both"/>
        <w:rPr>
          <w:sz w:val="24"/>
          <w:szCs w:val="24"/>
        </w:rPr>
      </w:pPr>
    </w:p>
    <w:p w:rsidR="00A61163" w:rsidRDefault="00A61163" w:rsidP="00884E30">
      <w:pPr>
        <w:jc w:val="both"/>
        <w:rPr>
          <w:sz w:val="24"/>
          <w:szCs w:val="24"/>
        </w:rPr>
      </w:pPr>
    </w:p>
    <w:p w:rsidR="00884E30" w:rsidRPr="00AD0F0D" w:rsidRDefault="00884E30" w:rsidP="00884E30">
      <w:pPr>
        <w:jc w:val="both"/>
        <w:rPr>
          <w:sz w:val="24"/>
          <w:szCs w:val="24"/>
        </w:rPr>
      </w:pPr>
      <w:r w:rsidRPr="00AD0F0D">
        <w:rPr>
          <w:sz w:val="24"/>
          <w:szCs w:val="24"/>
        </w:rPr>
        <w:t>4.2. Modalités de paiement :</w:t>
      </w:r>
    </w:p>
    <w:p w:rsidR="00451B5E" w:rsidRPr="00451B5E" w:rsidRDefault="00451B5E" w:rsidP="00B21CD2">
      <w:pPr>
        <w:jc w:val="both"/>
        <w:rPr>
          <w:sz w:val="24"/>
          <w:szCs w:val="24"/>
        </w:rPr>
      </w:pPr>
      <w:r w:rsidRPr="00451B5E">
        <w:rPr>
          <w:sz w:val="24"/>
          <w:szCs w:val="24"/>
        </w:rPr>
        <w:t>Les pa</w:t>
      </w:r>
      <w:r>
        <w:rPr>
          <w:sz w:val="24"/>
          <w:szCs w:val="24"/>
        </w:rPr>
        <w:t xml:space="preserve">iements seront effectués </w:t>
      </w:r>
      <w:r w:rsidR="00056C24">
        <w:rPr>
          <w:sz w:val="24"/>
          <w:szCs w:val="24"/>
        </w:rPr>
        <w:t xml:space="preserve">après la validation des livrables </w:t>
      </w:r>
      <w:r w:rsidR="00130E00">
        <w:rPr>
          <w:sz w:val="24"/>
          <w:szCs w:val="24"/>
        </w:rPr>
        <w:t xml:space="preserve">de la mission </w:t>
      </w:r>
      <w:r w:rsidR="00056C24">
        <w:rPr>
          <w:sz w:val="24"/>
          <w:szCs w:val="24"/>
        </w:rPr>
        <w:t xml:space="preserve">par le comité du pilotage du programme et </w:t>
      </w:r>
      <w:r>
        <w:rPr>
          <w:sz w:val="24"/>
          <w:szCs w:val="24"/>
        </w:rPr>
        <w:t>par</w:t>
      </w:r>
      <w:r w:rsidR="00B21CD2">
        <w:rPr>
          <w:sz w:val="24"/>
          <w:szCs w:val="24"/>
        </w:rPr>
        <w:t xml:space="preserve"> décision du  Ministre</w:t>
      </w:r>
      <w:r>
        <w:rPr>
          <w:sz w:val="24"/>
          <w:szCs w:val="24"/>
        </w:rPr>
        <w:t xml:space="preserve"> de l’Industrie et des PME </w:t>
      </w:r>
      <w:r w:rsidRPr="00451B5E">
        <w:rPr>
          <w:sz w:val="24"/>
          <w:szCs w:val="24"/>
        </w:rPr>
        <w:t>sur le compte de l’Expert dont les coordonnées sont les suivantes :</w:t>
      </w:r>
    </w:p>
    <w:p w:rsidR="00D068A9" w:rsidRDefault="00D068A9" w:rsidP="008D0C9F">
      <w:pPr>
        <w:jc w:val="both"/>
        <w:rPr>
          <w:sz w:val="24"/>
          <w:szCs w:val="24"/>
        </w:rPr>
      </w:pPr>
      <w:r>
        <w:rPr>
          <w:sz w:val="24"/>
          <w:szCs w:val="24"/>
        </w:rPr>
        <w:t>Banque :………………………….</w:t>
      </w:r>
    </w:p>
    <w:p w:rsidR="00D068A9" w:rsidRPr="00D068A9" w:rsidRDefault="00D068A9" w:rsidP="008D0C9F">
      <w:pPr>
        <w:jc w:val="both"/>
        <w:rPr>
          <w:sz w:val="24"/>
          <w:szCs w:val="24"/>
        </w:rPr>
      </w:pPr>
      <w:r>
        <w:rPr>
          <w:sz w:val="24"/>
          <w:szCs w:val="24"/>
        </w:rPr>
        <w:t>RIB : ……………………………….</w:t>
      </w:r>
    </w:p>
    <w:p w:rsidR="00E34DB3" w:rsidRDefault="00E34DB3" w:rsidP="001C4465">
      <w:pPr>
        <w:jc w:val="both"/>
        <w:rPr>
          <w:sz w:val="24"/>
          <w:szCs w:val="24"/>
        </w:rPr>
      </w:pPr>
    </w:p>
    <w:p w:rsidR="007451E4" w:rsidRPr="007451E4" w:rsidRDefault="007451E4" w:rsidP="00A94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Conformément à l’engagement </w:t>
      </w:r>
      <w:r w:rsidR="00F956E7">
        <w:rPr>
          <w:sz w:val="24"/>
          <w:szCs w:val="24"/>
        </w:rPr>
        <w:t xml:space="preserve">(ci-joint) relatif au désistement de l’entreprise bénéficière </w:t>
      </w:r>
      <w:r>
        <w:rPr>
          <w:sz w:val="24"/>
          <w:szCs w:val="24"/>
        </w:rPr>
        <w:t>d</w:t>
      </w:r>
      <w:r w:rsidRPr="007451E4">
        <w:rPr>
          <w:sz w:val="24"/>
          <w:szCs w:val="24"/>
        </w:rPr>
        <w:t xml:space="preserve">e la totalité de la prime d’étude accordée par la ligne de dotation au titre des opérations </w:t>
      </w:r>
      <w:r w:rsidR="00A94542">
        <w:rPr>
          <w:sz w:val="24"/>
          <w:szCs w:val="24"/>
        </w:rPr>
        <w:t xml:space="preserve">de réalisation </w:t>
      </w:r>
      <w:r w:rsidRPr="007451E4">
        <w:rPr>
          <w:sz w:val="24"/>
          <w:szCs w:val="24"/>
        </w:rPr>
        <w:t>du dia</w:t>
      </w:r>
      <w:r w:rsidR="00710B2F">
        <w:rPr>
          <w:sz w:val="24"/>
          <w:szCs w:val="24"/>
        </w:rPr>
        <w:t xml:space="preserve">gnostic financier et économique, </w:t>
      </w:r>
      <w:r w:rsidR="00A94542">
        <w:rPr>
          <w:sz w:val="24"/>
          <w:szCs w:val="24"/>
        </w:rPr>
        <w:t xml:space="preserve">d’un plan de relance économique </w:t>
      </w:r>
      <w:r w:rsidRPr="007451E4">
        <w:rPr>
          <w:sz w:val="24"/>
          <w:szCs w:val="24"/>
        </w:rPr>
        <w:t xml:space="preserve">et des opérations d’accompagnement auprès des banques et des institutions financières ainsi que du suivi de l’exécution du </w:t>
      </w:r>
      <w:r w:rsidR="00A94542">
        <w:rPr>
          <w:sz w:val="24"/>
          <w:szCs w:val="24"/>
        </w:rPr>
        <w:t>plan de relance économique</w:t>
      </w:r>
      <w:r w:rsidR="00F956E7">
        <w:rPr>
          <w:sz w:val="24"/>
          <w:szCs w:val="24"/>
        </w:rPr>
        <w:t xml:space="preserve"> au profit de l’expert ou du bureau d’études.</w:t>
      </w:r>
    </w:p>
    <w:p w:rsidR="007451E4" w:rsidRDefault="007451E4" w:rsidP="001C4465">
      <w:pPr>
        <w:jc w:val="both"/>
        <w:rPr>
          <w:sz w:val="24"/>
          <w:szCs w:val="24"/>
        </w:rPr>
      </w:pPr>
    </w:p>
    <w:p w:rsidR="00A61163" w:rsidRDefault="00A61163" w:rsidP="001C4465">
      <w:pPr>
        <w:jc w:val="both"/>
        <w:rPr>
          <w:sz w:val="24"/>
          <w:szCs w:val="24"/>
        </w:rPr>
      </w:pPr>
    </w:p>
    <w:p w:rsidR="00A61163" w:rsidRDefault="00A61163" w:rsidP="001C4465">
      <w:pPr>
        <w:jc w:val="both"/>
        <w:rPr>
          <w:sz w:val="24"/>
          <w:szCs w:val="24"/>
        </w:rPr>
      </w:pPr>
    </w:p>
    <w:p w:rsidR="00470DBE" w:rsidRDefault="00470DBE" w:rsidP="001C4465">
      <w:pPr>
        <w:jc w:val="both"/>
        <w:rPr>
          <w:sz w:val="24"/>
          <w:szCs w:val="24"/>
        </w:rPr>
      </w:pPr>
    </w:p>
    <w:p w:rsidR="00470DBE" w:rsidRDefault="00470DBE" w:rsidP="00884E30">
      <w:pPr>
        <w:rPr>
          <w:b/>
          <w:bCs/>
          <w:sz w:val="24"/>
          <w:szCs w:val="24"/>
          <w:u w:val="single"/>
        </w:rPr>
      </w:pPr>
    </w:p>
    <w:p w:rsidR="00884E30" w:rsidRPr="00D57AA7" w:rsidRDefault="00884E30" w:rsidP="00884E30">
      <w:pPr>
        <w:rPr>
          <w:sz w:val="24"/>
          <w:szCs w:val="24"/>
        </w:rPr>
      </w:pPr>
      <w:r w:rsidRPr="00D57AA7">
        <w:rPr>
          <w:b/>
          <w:bCs/>
          <w:sz w:val="24"/>
          <w:szCs w:val="24"/>
          <w:u w:val="single"/>
        </w:rPr>
        <w:t>Article 5 : Entrée en vigueur –Résiliation</w:t>
      </w:r>
      <w:r w:rsidRPr="00D57AA7">
        <w:rPr>
          <w:sz w:val="24"/>
          <w:szCs w:val="24"/>
        </w:rPr>
        <w:t> :</w:t>
      </w:r>
    </w:p>
    <w:p w:rsidR="007E7700" w:rsidRPr="00D57AA7" w:rsidRDefault="001C4465" w:rsidP="007E7700">
      <w:pPr>
        <w:ind w:right="214"/>
        <w:jc w:val="both"/>
        <w:rPr>
          <w:sz w:val="24"/>
          <w:szCs w:val="24"/>
        </w:rPr>
      </w:pPr>
      <w:r w:rsidRPr="00D57AA7">
        <w:rPr>
          <w:sz w:val="24"/>
          <w:szCs w:val="24"/>
        </w:rPr>
        <w:t>La</w:t>
      </w:r>
      <w:r w:rsidR="007E7700" w:rsidRPr="00D57AA7">
        <w:rPr>
          <w:sz w:val="24"/>
          <w:szCs w:val="24"/>
        </w:rPr>
        <w:t xml:space="preserve"> présente</w:t>
      </w:r>
      <w:r w:rsidR="00884E30" w:rsidRPr="00D57AA7">
        <w:rPr>
          <w:sz w:val="24"/>
          <w:szCs w:val="24"/>
        </w:rPr>
        <w:t xml:space="preserve"> convention </w:t>
      </w:r>
      <w:r w:rsidR="007E7700" w:rsidRPr="00D57AA7">
        <w:rPr>
          <w:sz w:val="24"/>
          <w:szCs w:val="24"/>
        </w:rPr>
        <w:t xml:space="preserve">doit être signée </w:t>
      </w:r>
      <w:r w:rsidR="00884E30" w:rsidRPr="00D57AA7">
        <w:rPr>
          <w:sz w:val="24"/>
          <w:szCs w:val="24"/>
        </w:rPr>
        <w:t>par les deux parties</w:t>
      </w:r>
      <w:r w:rsidR="007E7700" w:rsidRPr="00D57AA7">
        <w:rPr>
          <w:sz w:val="24"/>
          <w:szCs w:val="24"/>
        </w:rPr>
        <w:t xml:space="preserve"> et entrera en vigueur à compter de la date du visa </w:t>
      </w:r>
      <w:r w:rsidR="008D0C9F" w:rsidRPr="00D57AA7">
        <w:rPr>
          <w:sz w:val="24"/>
          <w:szCs w:val="24"/>
        </w:rPr>
        <w:t>de la Direction Générale de la P</w:t>
      </w:r>
      <w:r w:rsidR="007E7700" w:rsidRPr="00D57AA7">
        <w:rPr>
          <w:sz w:val="24"/>
          <w:szCs w:val="24"/>
        </w:rPr>
        <w:t>romotion des PME</w:t>
      </w:r>
      <w:r w:rsidR="00884E30" w:rsidRPr="00D57AA7">
        <w:rPr>
          <w:sz w:val="24"/>
          <w:szCs w:val="24"/>
        </w:rPr>
        <w:t xml:space="preserve">. </w:t>
      </w:r>
    </w:p>
    <w:p w:rsidR="00884E30" w:rsidRPr="00D57AA7" w:rsidRDefault="00884E30" w:rsidP="007E7700">
      <w:pPr>
        <w:ind w:right="214"/>
        <w:jc w:val="both"/>
        <w:rPr>
          <w:sz w:val="24"/>
          <w:szCs w:val="24"/>
        </w:rPr>
      </w:pPr>
      <w:r w:rsidRPr="00D57AA7">
        <w:rPr>
          <w:sz w:val="24"/>
          <w:szCs w:val="24"/>
        </w:rPr>
        <w:t>L’Entreprise se réserve le droit de résilier la présente convention si l’Expert déroge à une de ses clauses et n’y remédie pas dans le délai de 15 jours après en avoir été notifié par Lettre Recommandée avec Accusé de Réception.</w:t>
      </w:r>
    </w:p>
    <w:p w:rsidR="00470DBE" w:rsidRDefault="00470DBE" w:rsidP="00884E30">
      <w:pPr>
        <w:ind w:left="426" w:right="214" w:hanging="426"/>
        <w:jc w:val="both"/>
        <w:rPr>
          <w:b/>
          <w:bCs/>
          <w:sz w:val="24"/>
          <w:szCs w:val="24"/>
          <w:u w:val="single"/>
        </w:rPr>
      </w:pPr>
    </w:p>
    <w:p w:rsidR="00884E30" w:rsidRPr="00D57AA7" w:rsidRDefault="00884E30" w:rsidP="00884E30">
      <w:pPr>
        <w:ind w:left="426" w:right="214" w:hanging="426"/>
        <w:jc w:val="both"/>
        <w:rPr>
          <w:b/>
          <w:bCs/>
          <w:sz w:val="24"/>
          <w:szCs w:val="24"/>
        </w:rPr>
      </w:pPr>
      <w:r w:rsidRPr="00D57AA7">
        <w:rPr>
          <w:b/>
          <w:bCs/>
          <w:sz w:val="24"/>
          <w:szCs w:val="24"/>
          <w:u w:val="single"/>
        </w:rPr>
        <w:t>Article 6 : Confidentialité</w:t>
      </w:r>
      <w:r w:rsidRPr="00D57AA7">
        <w:rPr>
          <w:b/>
          <w:bCs/>
          <w:sz w:val="24"/>
          <w:szCs w:val="24"/>
        </w:rPr>
        <w:t> :</w:t>
      </w:r>
    </w:p>
    <w:p w:rsidR="00884E30" w:rsidRPr="00D57AA7" w:rsidRDefault="00884E30" w:rsidP="001C4465">
      <w:pPr>
        <w:ind w:right="214"/>
        <w:jc w:val="both"/>
        <w:rPr>
          <w:sz w:val="24"/>
          <w:szCs w:val="24"/>
        </w:rPr>
      </w:pPr>
      <w:r w:rsidRPr="00D57AA7">
        <w:rPr>
          <w:sz w:val="24"/>
          <w:szCs w:val="24"/>
        </w:rPr>
        <w:t>L’Expert s’engage à ne pas utiliser hors du cadre de ses prestations et /ou à divulguer ou diffuser ses travaux à quiconque sans accord préalable de l’Entreprise, à tenir confidentiel tout renseignement ou tout document obtenu dans le cadre de ses prestations et à ne pas faire de communication à des tiers sur les missions qui lui sont confiées sans autorisation préalable de l’Entreprise.</w:t>
      </w:r>
    </w:p>
    <w:p w:rsidR="00884E30" w:rsidRPr="00D57AA7" w:rsidRDefault="00884E30" w:rsidP="00884E30">
      <w:pPr>
        <w:ind w:left="426" w:right="214" w:hanging="426"/>
        <w:jc w:val="both"/>
        <w:rPr>
          <w:b/>
          <w:bCs/>
          <w:sz w:val="24"/>
          <w:szCs w:val="24"/>
        </w:rPr>
      </w:pPr>
      <w:r w:rsidRPr="00D57AA7">
        <w:rPr>
          <w:b/>
          <w:bCs/>
          <w:sz w:val="24"/>
          <w:szCs w:val="24"/>
          <w:u w:val="single"/>
        </w:rPr>
        <w:t>Article 7 : Juridiction</w:t>
      </w:r>
      <w:r w:rsidRPr="00D57AA7">
        <w:rPr>
          <w:b/>
          <w:bCs/>
          <w:sz w:val="24"/>
          <w:szCs w:val="24"/>
        </w:rPr>
        <w:t> :</w:t>
      </w:r>
    </w:p>
    <w:p w:rsidR="00884E30" w:rsidRPr="00D57AA7" w:rsidRDefault="00884E30" w:rsidP="007E7700">
      <w:pPr>
        <w:ind w:right="214"/>
        <w:jc w:val="both"/>
        <w:rPr>
          <w:sz w:val="24"/>
          <w:szCs w:val="24"/>
        </w:rPr>
      </w:pPr>
      <w:r w:rsidRPr="00D57AA7">
        <w:rPr>
          <w:sz w:val="24"/>
          <w:szCs w:val="24"/>
        </w:rPr>
        <w:t>Tous litiges qui s’élèveraient à propos de l’exécution ou l’interprétation de la présente convention et qui ne pourraient pas être résolus à l’amiable, seront portés devant le comité</w:t>
      </w:r>
      <w:r w:rsidR="007E7700" w:rsidRPr="00D57AA7">
        <w:rPr>
          <w:sz w:val="24"/>
          <w:szCs w:val="24"/>
        </w:rPr>
        <w:t xml:space="preserve"> de pilotage</w:t>
      </w:r>
      <w:r w:rsidRPr="00D57AA7">
        <w:rPr>
          <w:sz w:val="24"/>
          <w:szCs w:val="24"/>
        </w:rPr>
        <w:t xml:space="preserve"> du programme.</w:t>
      </w:r>
    </w:p>
    <w:p w:rsidR="001F6EF3" w:rsidRDefault="00884E30" w:rsidP="00884E30">
      <w:pPr>
        <w:jc w:val="center"/>
        <w:rPr>
          <w:b/>
          <w:bCs/>
          <w:sz w:val="24"/>
          <w:szCs w:val="24"/>
        </w:rPr>
      </w:pPr>
      <w:r w:rsidRPr="00D57AA7">
        <w:rPr>
          <w:b/>
          <w:bCs/>
          <w:sz w:val="24"/>
          <w:szCs w:val="24"/>
        </w:rPr>
        <w:t xml:space="preserve">                                                              </w:t>
      </w:r>
    </w:p>
    <w:p w:rsidR="001F6EF3" w:rsidRDefault="001F6EF3" w:rsidP="00884E30">
      <w:pPr>
        <w:jc w:val="center"/>
        <w:rPr>
          <w:b/>
          <w:bCs/>
          <w:sz w:val="24"/>
          <w:szCs w:val="24"/>
        </w:rPr>
      </w:pPr>
    </w:p>
    <w:p w:rsidR="00884E30" w:rsidRPr="00D57AA7" w:rsidRDefault="001F6EF3" w:rsidP="00884E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  <w:r w:rsidR="00884E30" w:rsidRPr="00D57AA7">
        <w:rPr>
          <w:b/>
          <w:bCs/>
          <w:sz w:val="24"/>
          <w:szCs w:val="24"/>
        </w:rPr>
        <w:t>Fait à……</w:t>
      </w:r>
      <w:r>
        <w:rPr>
          <w:b/>
          <w:bCs/>
          <w:sz w:val="24"/>
          <w:szCs w:val="24"/>
        </w:rPr>
        <w:t>….</w:t>
      </w:r>
      <w:r w:rsidR="00884E30" w:rsidRPr="00D57AA7">
        <w:rPr>
          <w:b/>
          <w:bCs/>
          <w:sz w:val="24"/>
          <w:szCs w:val="24"/>
        </w:rPr>
        <w:t>…</w:t>
      </w:r>
      <w:r w:rsidR="00C74375">
        <w:rPr>
          <w:b/>
          <w:bCs/>
          <w:sz w:val="24"/>
          <w:szCs w:val="24"/>
        </w:rPr>
        <w:t>….</w:t>
      </w:r>
      <w:r w:rsidR="00884E30" w:rsidRPr="00D57AA7">
        <w:rPr>
          <w:b/>
          <w:bCs/>
          <w:sz w:val="24"/>
          <w:szCs w:val="24"/>
        </w:rPr>
        <w:t>…, le………</w:t>
      </w:r>
      <w:r>
        <w:rPr>
          <w:b/>
          <w:bCs/>
          <w:sz w:val="24"/>
          <w:szCs w:val="24"/>
        </w:rPr>
        <w:t>…..</w:t>
      </w:r>
      <w:r w:rsidR="00884E30" w:rsidRPr="00D57AA7">
        <w:rPr>
          <w:b/>
          <w:bCs/>
          <w:sz w:val="24"/>
          <w:szCs w:val="24"/>
        </w:rPr>
        <w:t>……</w:t>
      </w:r>
    </w:p>
    <w:p w:rsidR="00884E30" w:rsidRPr="00D57AA7" w:rsidRDefault="00884E30" w:rsidP="00884E30">
      <w:pPr>
        <w:rPr>
          <w:b/>
          <w:bCs/>
          <w:sz w:val="24"/>
          <w:szCs w:val="24"/>
        </w:rPr>
      </w:pPr>
      <w:r w:rsidRPr="00D57AA7">
        <w:rPr>
          <w:b/>
          <w:bCs/>
          <w:sz w:val="24"/>
          <w:szCs w:val="24"/>
        </w:rPr>
        <w:t xml:space="preserve">                               </w:t>
      </w:r>
      <w:r w:rsidR="001C4465" w:rsidRPr="00D57AA7">
        <w:rPr>
          <w:b/>
          <w:bCs/>
          <w:sz w:val="24"/>
          <w:szCs w:val="24"/>
        </w:rPr>
        <w:t xml:space="preserve">           </w:t>
      </w:r>
      <w:r w:rsidR="00D54D4B">
        <w:rPr>
          <w:b/>
          <w:bCs/>
          <w:sz w:val="24"/>
          <w:szCs w:val="24"/>
        </w:rPr>
        <w:t xml:space="preserve">                                 </w:t>
      </w:r>
      <w:r w:rsidR="001C4465" w:rsidRPr="00D57AA7">
        <w:rPr>
          <w:b/>
          <w:bCs/>
          <w:sz w:val="24"/>
          <w:szCs w:val="24"/>
        </w:rPr>
        <w:t xml:space="preserve">            </w:t>
      </w:r>
      <w:r w:rsidRPr="00D57AA7">
        <w:rPr>
          <w:b/>
          <w:bCs/>
          <w:sz w:val="24"/>
          <w:szCs w:val="24"/>
        </w:rPr>
        <w:t xml:space="preserve">En </w:t>
      </w:r>
      <w:r w:rsidRPr="00D57AA7">
        <w:rPr>
          <w:b/>
          <w:bCs/>
          <w:sz w:val="24"/>
          <w:szCs w:val="24"/>
          <w:rtl/>
        </w:rPr>
        <w:t>3</w:t>
      </w:r>
      <w:r w:rsidRPr="00D57AA7">
        <w:rPr>
          <w:b/>
          <w:bCs/>
          <w:sz w:val="24"/>
          <w:szCs w:val="24"/>
        </w:rPr>
        <w:t xml:space="preserve"> exemplai</w:t>
      </w:r>
      <w:r w:rsidR="001A0FB4" w:rsidRPr="00D57AA7">
        <w:rPr>
          <w:b/>
          <w:bCs/>
          <w:sz w:val="24"/>
          <w:szCs w:val="24"/>
        </w:rPr>
        <w:t>res dont 1 à la DGPPME</w:t>
      </w:r>
    </w:p>
    <w:p w:rsidR="005462F8" w:rsidRPr="00E132F9" w:rsidRDefault="005462F8" w:rsidP="00884E30">
      <w:pPr>
        <w:rPr>
          <w:b/>
          <w:bCs/>
          <w:sz w:val="16"/>
          <w:szCs w:val="16"/>
        </w:rPr>
      </w:pPr>
    </w:p>
    <w:p w:rsidR="001F6EF3" w:rsidRDefault="001F6EF3" w:rsidP="006B6DAA">
      <w:pPr>
        <w:ind w:left="-426" w:right="-426" w:firstLine="142"/>
        <w:rPr>
          <w:b/>
          <w:bCs/>
          <w:sz w:val="24"/>
          <w:szCs w:val="24"/>
        </w:rPr>
      </w:pPr>
    </w:p>
    <w:p w:rsidR="00067DA8" w:rsidRDefault="00884E30" w:rsidP="006B6DAA">
      <w:pPr>
        <w:ind w:left="-426" w:right="-426" w:firstLine="142"/>
        <w:rPr>
          <w:b/>
          <w:bCs/>
          <w:sz w:val="24"/>
          <w:szCs w:val="24"/>
        </w:rPr>
      </w:pPr>
      <w:r w:rsidRPr="00D57AA7">
        <w:rPr>
          <w:b/>
          <w:bCs/>
          <w:sz w:val="24"/>
          <w:szCs w:val="24"/>
        </w:rPr>
        <w:t xml:space="preserve">Pour l’Entreprise                </w:t>
      </w:r>
      <w:r w:rsidR="00D57AA7">
        <w:rPr>
          <w:b/>
          <w:bCs/>
          <w:sz w:val="24"/>
          <w:szCs w:val="24"/>
        </w:rPr>
        <w:t xml:space="preserve">            </w:t>
      </w:r>
      <w:r w:rsidR="006B6DAA">
        <w:rPr>
          <w:b/>
          <w:bCs/>
          <w:sz w:val="24"/>
          <w:szCs w:val="24"/>
        </w:rPr>
        <w:t xml:space="preserve">  </w:t>
      </w:r>
      <w:r w:rsidR="00D57AA7">
        <w:rPr>
          <w:b/>
          <w:bCs/>
          <w:sz w:val="24"/>
          <w:szCs w:val="24"/>
        </w:rPr>
        <w:t xml:space="preserve"> </w:t>
      </w:r>
      <w:r w:rsidR="006B6DAA">
        <w:rPr>
          <w:b/>
          <w:bCs/>
          <w:sz w:val="24"/>
          <w:szCs w:val="24"/>
        </w:rPr>
        <w:t xml:space="preserve">   </w:t>
      </w:r>
      <w:r w:rsidR="00D57AA7">
        <w:rPr>
          <w:b/>
          <w:bCs/>
          <w:sz w:val="24"/>
          <w:szCs w:val="24"/>
        </w:rPr>
        <w:t xml:space="preserve"> </w:t>
      </w:r>
      <w:r w:rsidRPr="00D57AA7">
        <w:rPr>
          <w:b/>
          <w:bCs/>
          <w:sz w:val="24"/>
          <w:szCs w:val="24"/>
        </w:rPr>
        <w:t xml:space="preserve"> </w:t>
      </w:r>
      <w:r w:rsidR="00E861E5">
        <w:rPr>
          <w:b/>
          <w:bCs/>
          <w:sz w:val="24"/>
          <w:szCs w:val="24"/>
        </w:rPr>
        <w:t xml:space="preserve">   </w:t>
      </w:r>
      <w:r w:rsidR="00D57AA7">
        <w:rPr>
          <w:b/>
          <w:bCs/>
          <w:sz w:val="24"/>
          <w:szCs w:val="24"/>
        </w:rPr>
        <w:t xml:space="preserve">  </w:t>
      </w:r>
      <w:r w:rsidRPr="00D57AA7">
        <w:rPr>
          <w:b/>
          <w:bCs/>
          <w:sz w:val="24"/>
          <w:szCs w:val="24"/>
        </w:rPr>
        <w:t xml:space="preserve">      </w:t>
      </w:r>
      <w:r w:rsidR="001A0FB4" w:rsidRPr="00D57AA7">
        <w:rPr>
          <w:b/>
          <w:bCs/>
          <w:sz w:val="24"/>
          <w:szCs w:val="24"/>
        </w:rPr>
        <w:t>Visa de la DGPPME</w:t>
      </w:r>
      <w:r w:rsidRPr="00D57AA7">
        <w:rPr>
          <w:b/>
          <w:bCs/>
          <w:sz w:val="24"/>
          <w:szCs w:val="24"/>
        </w:rPr>
        <w:t xml:space="preserve">                          </w:t>
      </w:r>
      <w:r w:rsidR="00D57AA7">
        <w:rPr>
          <w:b/>
          <w:bCs/>
          <w:sz w:val="24"/>
          <w:szCs w:val="24"/>
        </w:rPr>
        <w:t xml:space="preserve">          </w:t>
      </w:r>
      <w:r w:rsidR="00FE39C6">
        <w:rPr>
          <w:b/>
          <w:bCs/>
          <w:sz w:val="24"/>
          <w:szCs w:val="24"/>
        </w:rPr>
        <w:t xml:space="preserve">      </w:t>
      </w:r>
      <w:r w:rsidR="00D57AA7">
        <w:rPr>
          <w:b/>
          <w:bCs/>
          <w:sz w:val="24"/>
          <w:szCs w:val="24"/>
        </w:rPr>
        <w:t xml:space="preserve">       </w:t>
      </w:r>
      <w:r w:rsidR="00067DA8">
        <w:rPr>
          <w:b/>
          <w:bCs/>
          <w:sz w:val="24"/>
          <w:szCs w:val="24"/>
        </w:rPr>
        <w:t xml:space="preserve">     </w:t>
      </w:r>
      <w:r w:rsidRPr="00D57AA7">
        <w:rPr>
          <w:b/>
          <w:bCs/>
          <w:sz w:val="24"/>
          <w:szCs w:val="24"/>
        </w:rPr>
        <w:t xml:space="preserve">Pour </w:t>
      </w:r>
      <w:r w:rsidR="005462F8" w:rsidRPr="00D57AA7">
        <w:rPr>
          <w:b/>
          <w:bCs/>
          <w:sz w:val="24"/>
          <w:szCs w:val="24"/>
        </w:rPr>
        <w:t>l</w:t>
      </w:r>
      <w:r w:rsidRPr="00D57AA7">
        <w:rPr>
          <w:b/>
          <w:bCs/>
          <w:sz w:val="24"/>
          <w:szCs w:val="24"/>
        </w:rPr>
        <w:t>’Expert</w:t>
      </w:r>
    </w:p>
    <w:sectPr w:rsidR="00067DA8" w:rsidSect="00FE3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87A" w:rsidRDefault="00FB487A" w:rsidP="001C4465">
      <w:pPr>
        <w:spacing w:after="0" w:line="240" w:lineRule="auto"/>
      </w:pPr>
      <w:r>
        <w:separator/>
      </w:r>
    </w:p>
  </w:endnote>
  <w:endnote w:type="continuationSeparator" w:id="1">
    <w:p w:rsidR="00FB487A" w:rsidRDefault="00FB487A" w:rsidP="001C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65" w:rsidRDefault="001C446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531584"/>
      <w:docPartObj>
        <w:docPartGallery w:val="Page Numbers (Bottom of Page)"/>
        <w:docPartUnique/>
      </w:docPartObj>
    </w:sdtPr>
    <w:sdtContent>
      <w:p w:rsidR="001C4465" w:rsidRDefault="00E17C64">
        <w:pPr>
          <w:pStyle w:val="Pieddepage"/>
        </w:pPr>
        <w:r>
          <w:rPr>
            <w:noProof/>
            <w:lang w:eastAsia="zh-TW"/>
          </w:rPr>
          <w:pict>
            <v:group id="_x0000_s2049" style="position:absolute;margin-left:-126.0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1C4465" w:rsidRDefault="00E17C64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DC4AC9" w:rsidRPr="00DC4AC9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65" w:rsidRDefault="001C44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87A" w:rsidRDefault="00FB487A" w:rsidP="001C4465">
      <w:pPr>
        <w:spacing w:after="0" w:line="240" w:lineRule="auto"/>
      </w:pPr>
      <w:r>
        <w:separator/>
      </w:r>
    </w:p>
  </w:footnote>
  <w:footnote w:type="continuationSeparator" w:id="1">
    <w:p w:rsidR="00FB487A" w:rsidRDefault="00FB487A" w:rsidP="001C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65" w:rsidRDefault="001C446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65" w:rsidRDefault="001C446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65" w:rsidRDefault="001C446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4997"/>
    <w:multiLevelType w:val="hybridMultilevel"/>
    <w:tmpl w:val="B30C48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A5092"/>
    <w:multiLevelType w:val="hybridMultilevel"/>
    <w:tmpl w:val="5BEAB6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C572A"/>
    <w:multiLevelType w:val="multilevel"/>
    <w:tmpl w:val="93BE7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C26481E"/>
    <w:multiLevelType w:val="hybridMultilevel"/>
    <w:tmpl w:val="91921F76"/>
    <w:lvl w:ilvl="0" w:tplc="4D9AA18E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867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4E30"/>
    <w:rsid w:val="0000229A"/>
    <w:rsid w:val="00003910"/>
    <w:rsid w:val="000211E1"/>
    <w:rsid w:val="00021501"/>
    <w:rsid w:val="00056C24"/>
    <w:rsid w:val="00057526"/>
    <w:rsid w:val="00067DA8"/>
    <w:rsid w:val="00074CC0"/>
    <w:rsid w:val="000B0DCB"/>
    <w:rsid w:val="000D4838"/>
    <w:rsid w:val="000E0A63"/>
    <w:rsid w:val="000E7291"/>
    <w:rsid w:val="000F5C45"/>
    <w:rsid w:val="00101579"/>
    <w:rsid w:val="00115FCE"/>
    <w:rsid w:val="00130506"/>
    <w:rsid w:val="00130E00"/>
    <w:rsid w:val="00154914"/>
    <w:rsid w:val="00154ADD"/>
    <w:rsid w:val="001A0FB4"/>
    <w:rsid w:val="001C4465"/>
    <w:rsid w:val="001F12C2"/>
    <w:rsid w:val="001F2380"/>
    <w:rsid w:val="001F6EF3"/>
    <w:rsid w:val="00201730"/>
    <w:rsid w:val="002210B9"/>
    <w:rsid w:val="0024330C"/>
    <w:rsid w:val="002454A8"/>
    <w:rsid w:val="002931F1"/>
    <w:rsid w:val="002B3E69"/>
    <w:rsid w:val="002B5AEC"/>
    <w:rsid w:val="002C11C6"/>
    <w:rsid w:val="002C4FF7"/>
    <w:rsid w:val="002D3661"/>
    <w:rsid w:val="003308FF"/>
    <w:rsid w:val="00332874"/>
    <w:rsid w:val="00367C41"/>
    <w:rsid w:val="00394F81"/>
    <w:rsid w:val="003A553E"/>
    <w:rsid w:val="003B78D1"/>
    <w:rsid w:val="003D3A52"/>
    <w:rsid w:val="003F6368"/>
    <w:rsid w:val="00402D03"/>
    <w:rsid w:val="004144C7"/>
    <w:rsid w:val="00434504"/>
    <w:rsid w:val="00451B5E"/>
    <w:rsid w:val="00466286"/>
    <w:rsid w:val="00470DBE"/>
    <w:rsid w:val="004859F4"/>
    <w:rsid w:val="004B37AD"/>
    <w:rsid w:val="004E730E"/>
    <w:rsid w:val="004F245D"/>
    <w:rsid w:val="00530F9A"/>
    <w:rsid w:val="005462F8"/>
    <w:rsid w:val="00560956"/>
    <w:rsid w:val="00561725"/>
    <w:rsid w:val="005633B9"/>
    <w:rsid w:val="00567D67"/>
    <w:rsid w:val="005A1B56"/>
    <w:rsid w:val="005C1324"/>
    <w:rsid w:val="005C283D"/>
    <w:rsid w:val="005C3C4E"/>
    <w:rsid w:val="005D44DF"/>
    <w:rsid w:val="006440FA"/>
    <w:rsid w:val="0069231A"/>
    <w:rsid w:val="00692458"/>
    <w:rsid w:val="006B1793"/>
    <w:rsid w:val="006B6DAA"/>
    <w:rsid w:val="006D3122"/>
    <w:rsid w:val="006D6C9F"/>
    <w:rsid w:val="00710B2F"/>
    <w:rsid w:val="007451E4"/>
    <w:rsid w:val="00771FFF"/>
    <w:rsid w:val="007738D0"/>
    <w:rsid w:val="00791603"/>
    <w:rsid w:val="00794E93"/>
    <w:rsid w:val="007B0CC0"/>
    <w:rsid w:val="007B231D"/>
    <w:rsid w:val="007E7700"/>
    <w:rsid w:val="007F359A"/>
    <w:rsid w:val="0080784B"/>
    <w:rsid w:val="0081460F"/>
    <w:rsid w:val="0083069A"/>
    <w:rsid w:val="00833760"/>
    <w:rsid w:val="008457C4"/>
    <w:rsid w:val="00866B5C"/>
    <w:rsid w:val="00876466"/>
    <w:rsid w:val="00884E30"/>
    <w:rsid w:val="00885730"/>
    <w:rsid w:val="008C6260"/>
    <w:rsid w:val="008D0C9F"/>
    <w:rsid w:val="008D2E0A"/>
    <w:rsid w:val="00924DC7"/>
    <w:rsid w:val="009C4AE6"/>
    <w:rsid w:val="00A2666E"/>
    <w:rsid w:val="00A26E5F"/>
    <w:rsid w:val="00A33ADA"/>
    <w:rsid w:val="00A54A75"/>
    <w:rsid w:val="00A61163"/>
    <w:rsid w:val="00A6788B"/>
    <w:rsid w:val="00A843C3"/>
    <w:rsid w:val="00A863A7"/>
    <w:rsid w:val="00A866A5"/>
    <w:rsid w:val="00A94542"/>
    <w:rsid w:val="00AA1491"/>
    <w:rsid w:val="00AA7827"/>
    <w:rsid w:val="00AD0F0D"/>
    <w:rsid w:val="00AD1181"/>
    <w:rsid w:val="00AD3E99"/>
    <w:rsid w:val="00B21CD2"/>
    <w:rsid w:val="00B368C5"/>
    <w:rsid w:val="00B44EC0"/>
    <w:rsid w:val="00B51800"/>
    <w:rsid w:val="00B72F79"/>
    <w:rsid w:val="00B742F8"/>
    <w:rsid w:val="00B75913"/>
    <w:rsid w:val="00BA2072"/>
    <w:rsid w:val="00BD2AA4"/>
    <w:rsid w:val="00BD366E"/>
    <w:rsid w:val="00BE2BBD"/>
    <w:rsid w:val="00BE2DC1"/>
    <w:rsid w:val="00BE377D"/>
    <w:rsid w:val="00BF55BD"/>
    <w:rsid w:val="00C04E60"/>
    <w:rsid w:val="00C1575D"/>
    <w:rsid w:val="00C26748"/>
    <w:rsid w:val="00C37F60"/>
    <w:rsid w:val="00C410FC"/>
    <w:rsid w:val="00C5525E"/>
    <w:rsid w:val="00C6251C"/>
    <w:rsid w:val="00C63108"/>
    <w:rsid w:val="00C74375"/>
    <w:rsid w:val="00C94C94"/>
    <w:rsid w:val="00CA1A6E"/>
    <w:rsid w:val="00CB4F03"/>
    <w:rsid w:val="00CD620C"/>
    <w:rsid w:val="00D068A9"/>
    <w:rsid w:val="00D369B0"/>
    <w:rsid w:val="00D51D4B"/>
    <w:rsid w:val="00D529A8"/>
    <w:rsid w:val="00D54D4B"/>
    <w:rsid w:val="00D57AA7"/>
    <w:rsid w:val="00D87B82"/>
    <w:rsid w:val="00DB4024"/>
    <w:rsid w:val="00DC4AC9"/>
    <w:rsid w:val="00DE5C3B"/>
    <w:rsid w:val="00DF01DA"/>
    <w:rsid w:val="00DF644A"/>
    <w:rsid w:val="00E132F9"/>
    <w:rsid w:val="00E16BA0"/>
    <w:rsid w:val="00E17C64"/>
    <w:rsid w:val="00E34475"/>
    <w:rsid w:val="00E34DB3"/>
    <w:rsid w:val="00E4465B"/>
    <w:rsid w:val="00E8543D"/>
    <w:rsid w:val="00E861E5"/>
    <w:rsid w:val="00ED18CB"/>
    <w:rsid w:val="00EE199E"/>
    <w:rsid w:val="00EE64DB"/>
    <w:rsid w:val="00F202E2"/>
    <w:rsid w:val="00F34D37"/>
    <w:rsid w:val="00F424DC"/>
    <w:rsid w:val="00F428DE"/>
    <w:rsid w:val="00F46AAC"/>
    <w:rsid w:val="00F47839"/>
    <w:rsid w:val="00F956E7"/>
    <w:rsid w:val="00FA19CD"/>
    <w:rsid w:val="00FA248E"/>
    <w:rsid w:val="00FB487A"/>
    <w:rsid w:val="00FB7C54"/>
    <w:rsid w:val="00FC7042"/>
    <w:rsid w:val="00FC7DBF"/>
    <w:rsid w:val="00FE39C6"/>
    <w:rsid w:val="00FF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E3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C44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C4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1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4465"/>
  </w:style>
  <w:style w:type="paragraph" w:styleId="Pieddepage">
    <w:name w:val="footer"/>
    <w:basedOn w:val="Normal"/>
    <w:link w:val="PieddepageCar"/>
    <w:uiPriority w:val="99"/>
    <w:unhideWhenUsed/>
    <w:rsid w:val="001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465"/>
  </w:style>
  <w:style w:type="table" w:styleId="Grilledutableau">
    <w:name w:val="Table Grid"/>
    <w:basedOn w:val="TableauNormal"/>
    <w:uiPriority w:val="59"/>
    <w:rsid w:val="00466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kbrirmi</dc:creator>
  <cp:lastModifiedBy>SADOK</cp:lastModifiedBy>
  <cp:revision>2</cp:revision>
  <dcterms:created xsi:type="dcterms:W3CDTF">2018-04-17T08:06:00Z</dcterms:created>
  <dcterms:modified xsi:type="dcterms:W3CDTF">2018-04-17T08:06:00Z</dcterms:modified>
</cp:coreProperties>
</file>